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李南京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1985 年 10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2011-7-01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内五科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2011年6月毕业于广州中医药大学中西医结合临床医学专业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中西医结合医学 主治中医师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2014-05-25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中西医结合内科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中西医结合医学主治中医师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8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中西医结合医学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94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2012-06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中西医结合内科（中医）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2018-04-14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2011-07~2014-12 惠州市第六人民医院 住院医师</w:t>
            </w:r>
            <w:r>
              <w:br/>
            </w:r>
            <w:r>
              <w:t xml:space="preserve">2014-12~2019-09 惠州市第六人民医院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一、二（3）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本人自 2011年7月毕业以来一直扎根于临床中西医内科一线工作，目前可以完全胜任病房门诊轮值工作，每年工作45 周以上，年诊治住院病人350人次左右，门诊病人3000人次左右。能够按照中西医诊疗规范独立处理常见内科疾病及危急重症，如上呼吸道感染、肺部感染、慢性阻塞性肺病、冠心病、心肌梗死、心衰、糖尿病、高血压病、痛风性关节炎、类风湿性关节炎、头晕、头痛、睡眠障碍、脑梗死，脑出血、TIA、蛛网膜下腔出血、带状疱疹、神经系统感染，运动障碍，癫痫，癫痫持续状态、脑疝、周围神经病等。2015年担任住院总工作，承担科室会诊及危急重病人的抢救工作。熟练掌握脑梗死静脉溶栓术、胸腔穿刺术、腹腔穿刺术、气管插管术、胸外按压、腰椎穿刺术、针对后半规管耳石症Epley复位法及针对水平半规管Gufoni复位法，复位成功率80%以上。此外，随着在2018年国际卒中大会上，DAWN及DEFUSE3两个关于脑梗死血管治疗重大研究发布，脑梗死血管介入时间窗延长至24小时，血管介入将使更多卒中患者获益，因此本人也在积极学习脑血管介入技术，希望学成之后，让自己的技术水平更进一步，同时造福更多病人。</w:t>
            </w:r>
            <w:r>
              <w:br/>
            </w:r>
            <w:r>
              <w:t xml:space="preserve">    本人在2014至2016年期间担任科室教学秘书，卸任教学秘书后，仍承担教学工作，目前带教实习生及进修生约40人左右，带教期间，均有定期举行科内专题讲课。</w:t>
            </w:r>
            <w:r>
              <w:br/>
            </w:r>
            <w:r>
              <w:t xml:space="preserve">    本人2017年开始作为第一负责人承担惠州科技计划项目：《惠阳地区缺血性脑卒中患者二级预防药物执行情况调查》，项目编号：2017Y214，已结题。通过该项目促进专科医生对患者及家属的健康教育，提高患者对缺血性脑卒中二级预防重要性的认识，提高药物依从性，达到二级预防的目的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银杏二萜内酯葡胺注射液联合常规西医治疗脑梗死的效果评价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现代医院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44-1534/Z
ISSN 1671-332X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2019年1月1期19卷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惠阳地区急性缺血性脑卒中患者药物二级预防情况调查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临床医学工程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44-1655/R
ISSN  1674-4659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2019年3月3期26卷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丁苯酞胶囊与丁苯酞氯化钠注射液治疗急性脑梗死的疗效比较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中国医院用药评价与分析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11-4975/R
ISSN  1672-2124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2019年2月2期19卷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