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叶燕明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医务部、肿瘤内科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肿瘤内科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本人1999年6月毕业于汕头大学临床医学专业，本科学历，获学士学位。2000年3月分配至惠州市第六人民医院从事内科临床工作， 2006年5月取得内科学中级资格，2006年6月被聘为内科主治医师，从事肿瘤内科临床工作13年来，具有丰富的肿瘤内科专业技术，并取得一定的业绩成果。于2009年2月至5月参加援川医疗工作并担任医疗队队长，成绩突出。2009年5月担任科室副主任，协助科主任做好科室管理工作。于2005年7月至2006年8月在广东省人民医院进修肿瘤介入及消化内科专业，2012年7月至2013年1月在南方医科大学南方医院进修肿瘤放射治疗专业。被评选为惠州市医师协会肿瘤科医师分会第一届委员会副主任委员、惠州市医学会肿瘤放射治疗学分会第一届委员会常务委员，广东省医学教育协会介入专业委员会第一届委员、广东省医师协会介入医师分会第三届委员会委员。</w:t>
            </w:r>
            <w:r>
              <w:br/>
            </w:r>
            <w:r>
              <w:t xml:space="preserve">    一﹑在政治思想方面，本人始终坚持党的政策方针，遵守国家法律和法规，严于律已，有良好的职业道德，爱岗敬业，业务精益求精，实行社会主义人道主义，救死扶伤，无发生医疗差错事故。</w:t>
            </w:r>
            <w:r>
              <w:br/>
            </w:r>
            <w:r>
              <w:t xml:space="preserve">    二、专业技术工作能力方面：</w:t>
            </w:r>
            <w:r>
              <w:br/>
            </w:r>
            <w:r>
              <w:t xml:space="preserve">任现职以来，本人每年从事肿瘤内科专业工作35周以上，能独立承担肿瘤内科专科查房工作，并每年进行肿瘤内科专科查房30次以上，承担专家门诊工作，每周一次肿瘤内科专家门诊，负责科室二值工作及担任查房组长，对常见肿瘤内科疾病的诊治原则、化疗方案选择、化疗毒副反应的处理、靶向治疗、免疫治疗、基因治疗、肿瘤放疗、热疗、介入治疗以及肿瘤内科急症的处理等方面积累了丰富的临床经验，能独立解决肿瘤内科复杂、疑难病例的诊治工作，主持完成疑难危重病人会诊及抢救工作，组织、指导肿瘤内科专业技术工作，开展本专业各种诊疗技术，组织、指导本专业开展科研工作，参加学术报告，学习国内外新技术，指导下一级卫生技术人员积极开展临床及科研工作，指导下级医师开展常见肿瘤化疗、放疗、热疗、基因治疗、靶向治疗、免疫治疗以及肿瘤内科急症治疗工作，并授课、培养专科人才，积极开展肿瘤内科新技术、新项目。</w:t>
            </w:r>
            <w:r>
              <w:br/>
            </w:r>
            <w:r>
              <w:t xml:space="preserve">    三、业绩成果方面：</w:t>
            </w:r>
            <w:r>
              <w:br/>
            </w:r>
            <w:r>
              <w:t xml:space="preserve">    任现职以来，认真履行岗位职责，圆满完成工作任务，业绩突出；主要研究方向为肿瘤综合治疗，包括：化疗、放疗、热疗、基因治疗、靶向治疗、免疫治疗以及晚期癌症的姑息治疗。于2014年7月获惠州市科研项目立项1项，题目为《亚高温全身热疗在癌性疼痛患者中的临床应用》，作为课题的项目负责人，课题执行情况良好，已发表成果论文，该科研项目已于2016年10月完成结题。积极撰写医学论文，已在省级杂志发表肿瘤内科专业论文4篇，“艾迪注射液联合顺铂腹腔灌注治疗恶性腹腔积液临床观察”发表于《中国现代药物应用》2016年第10卷第11期，“亚高温全身热疗在癌性疼痛患者中的临床应用”发表于《黑龙江医学》2017年第41卷第1期，“地榆升白片预防非小细胞肺癌患者化疗后白细胞减少症的临床效果观察”发表于《临床医学工程》2018年第25卷第5期，“基层医院姑息治疗对晚期癌症患者生活质量的影响”发表于《临床医学》2018年第38卷第6期。</w:t>
            </w:r>
            <w:r>
              <w:br/>
            </w:r>
            <w:r>
              <w:t xml:space="preserve">    附病例报告：</w:t>
            </w:r>
            <w:r>
              <w:br/>
            </w:r>
            <w:r>
              <w:t xml:space="preserve">    患者赖某某，女，60岁，因“发现左胸壁肿块1月余，确诊肺癌20余天”于2017年11月1日首次入住我院。患者于2017年9月因“发现左胸壁肿块”到香港大学深圳医院就诊，查CEA升高，胸腹部增强CT结果示：周围型肺癌伴双肺多发转移、纵膈转移性肿大淋巴结，局部纵膈胸膜侵犯可能，上腔静脉受压，左侧肾上腺、右侧附件区、左侧髂血管旁区结节灶，均考虑转移瘤，骨扫描示：全身多发骨转移。2017-9-26行CT引导下经皮肺穿刺活检，病理示：右肺腺癌，并行基因检测，2017-9-28 PET-CT检查结果示：右肺上叶高代谢灶，考虑肺癌，伴双肺内弥漫转移，左侧咽后、双侧锁骨上窝、纵膈、双侧肺门、肠系膜区、腹主动脉旁、左侧骼总血管旁及双侧髂血管旁多发淋已结转移；左前胸壁皮下及左侧冈下肌转移；双侧大脑及小脑多发转移；左侧肾上腺转移；多发骨转移；鼻咽部代谢活跃,建议鼻咽镜检查；右侧胸腔及心包积液，盆腔少量积液。因基因检测结果未回报，未行特殊治疗。入院半月前头晕、腹胀，间有呕吐胃内容物，进食后明显，非喷射性，无伴头痛、抽搐，未特殊处理，入院4天前出现上腹痛，在当地医院予制酸止痛及甘露醇、地塞米松治疗，效果欠佳，症状渐加重，基因检测结果回报：EGFR 21号外显子L858R突变，未特殊处理。于入院前1天出现腹胀明显加重，颜面、眼睑浮肿， 伴口唇发绀，遂到我院住院治疗。患者病期间有咳嗽，无咳痰，无发热、畏寒，食欲下降，体重无明显减轻。</w:t>
            </w:r>
            <w:r>
              <w:br/>
            </w:r>
            <w:r>
              <w:t xml:space="preserve">    入院体查：T36.5℃,P117次/分，R25次/分，BP108/70mmhg,神志清，精神差，平车入院，呼吸稍促，颜面、眼睑浮肿，口唇、四肢甲床发绀，颈静脉无怒张，胸壁静脉无显露，胸廓左胸壁见一约2x2cm肿块，质中，无触痛，右下肺叩诊浊音，呼吸音减弱，余肺叩诊清音、呼吸音清，双肺未闻及干湿性啰音，心音减弱，心率117次/分，律齐， 各瓣膜听诊区未闻及病理性杂音，腹稍膨隆，腹软，剑突下压痛，无反跳痛，肝右肋下5cm可触及，边缘钝，质中，触痛，脾肋下未触及，移动性浊音阴性，肠鸣音稍活跃，四肢肢端冰冷，双下肢无浮肿。根据外院检查结果，诊断考虑1.肺癌晚期，2.急性心包填塞不排除，入院后予吸氧、脱水降颅压、护肝及对症治疗，急行心脏彩超结果示：大量心包积液，根据患者症状、体征及心脏彩超结果，急性心包填塞针断明确，立即予心包穿刺置管引流，经治疗后症状明显缓解。考虑患者晚期非小细胞肺癌，基因检测EGFR 21号外显子L858R突变，无明显颅内压增高症状，首选给予基因靶向治疗，遂给予厄洛替尼（特罗凯）150mg qd口服治疗，经治疗病情明显好转出院，2017-11-20复查CT增强示双肺多发转移灶较前明显减少、缩小，左胸壁肿块明显缩小，出院后继续予厄洛替尼治疗。</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