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王美兰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妇产科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中西医结合医学</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  本人2008年6月毕业于湖南中医药大学，并获得硕士学位，毕业后一直从事妇产科临床医学工作。2014年取得主治医师资格。每年工作40周以上，坚持工作在临床第一线，坚持承担每日专科查房工作，大力发扬中西医结合优势，在临床各方面运用中西医结合进行研治。任现职期间，严格遵守国家法律、法规，遵守医院及科室各项规章制度，有良好的职业道德和敬业精神。以习近平总书记思想为指导，将共建和谐社会，以人为本的理念应用到实际工作中，廉洁自律。专业理论基础扎实，熟悉相关学科知识，临床实践经验丰富，在开展中西医结合专业及相关工作、科研及教学等方面，认真负责，务实求进，具有独立处理本专业复杂疑难危重病例和解决较重大技术问题的能力，在工作中始终坚持“一切以病人为中心”的理念，全心全意为病人服务，能胜任中西医结合副主任医师的工作。</w:t>
            </w:r>
            <w:r>
              <w:br/>
            </w:r>
            <w:r>
              <w:t xml:space="preserve">一、中西医结合医学理论及专业技术水平</w:t>
            </w:r>
            <w:r>
              <w:br/>
            </w:r>
            <w:r>
              <w:t xml:space="preserve">  全面系统地掌握中西医结合临床医学基础理论及妇产科专业理论知识，善于以理论指导实践，临床实践能力强，临床经验丰富，熟练掌握妇产科手术如剖宫产、阴道助产、子宫肌瘤剔除等，对急危重病人的抢救有着丰富的临床经验，多次参与完成产后出血、肩难产、脐带脱垂、子痫、羊水栓塞、新生儿窒息复苏、异位妊娠等病例的抢救处理。多次主持急危重病人的抢救，在临床工作中积累了丰富的经验。发挥中医特色，调经、治带、种子、安胎、产后调治及养生保健知识。在工作中，严格遵守各项诊疗常规和操作规程，自工作以来未发生一例医疗事故或医疗差错。</w:t>
            </w:r>
            <w:r>
              <w:br/>
            </w:r>
            <w:r>
              <w:t xml:space="preserve">  随着二孩政策放开，面对高龄、高危的孕产妇，我科开展高危门诊、糖尿病日间门诊和早孕咨询门诊，高危门诊按三级分布，普通门诊、高危门诊、特高危门诊。担任特高危门诊工作期间，做好高危孕产妇管理，疤痕子宫阴道分娩的评估，分娩成功率93.2%，加强产前保健人员的技能培训，减少高龄产及高危产的并发症。</w:t>
            </w:r>
            <w:r>
              <w:br/>
            </w:r>
            <w:r>
              <w:t xml:space="preserve">二．教学与科研</w:t>
            </w:r>
            <w:r>
              <w:br/>
            </w:r>
            <w:r>
              <w:t xml:space="preserve">   任现职期间，在完成日常临床工作的同时，积极参与科室的教学工作，指导带教多名下级医师的临床工作，指导多名规培医生、进修医生、医学本科生的中西医结合理论及妇产科专业理论的学习和临床工作。现任广东省妇幼保健协会产后康复与保健专业委员会委员，广东省中医药学会盆底专业委员会委员。</w:t>
            </w:r>
            <w:r>
              <w:br/>
            </w:r>
            <w:r>
              <w:t xml:space="preserve">   熟悉国内外中西医结合医学专业学术动态及发展趋势，经常阅读相关专业知识，能较熟练运用专业英语获取相关医学信息和进行学术交流。熟练掌握常用科研技术与科研方法，熟悉课题设计、立项、实施、统计处理、结果分析等具体过程，任现职期间已完成论文4篇，作为项目负责人承担惠州市科技局科研课题一项，第二负责人承担惠州市科技局科研课题一项，均已结题。</w:t>
            </w:r>
            <w:r>
              <w:br/>
            </w:r>
            <w:r>
              <w:t xml:space="preserve">三．业绩成果及论文</w:t>
            </w:r>
            <w:r>
              <w:br/>
            </w:r>
            <w:r>
              <w:t xml:space="preserve">   任现职期间，认真履行岗位职责，严格遵守医德规范，圆满完成工作任务，业绩成果及论文如下：</w:t>
            </w:r>
            <w:r>
              <w:br/>
            </w:r>
            <w:r>
              <w:t xml:space="preserve">2017年惠州市科技计划项目（2017Y210）“耳穴压丸法联合乳房按摩治疗惠阳地区产后缺乳产妇临床疗效观察” (第一负责人)，已结题。</w:t>
            </w:r>
            <w:r>
              <w:br/>
            </w:r>
            <w:r>
              <w:t xml:space="preserve">2017年惠州市科技计划项目（2017Y201）“加味寿胎丸联合低分子肝素钠治疗肾虚血瘀型复发性流产的临床研究” (第二负责人)，已结题。</w:t>
            </w:r>
            <w:r>
              <w:br/>
            </w:r>
            <w:r>
              <w:t xml:space="preserve">发表论文：</w:t>
            </w:r>
            <w:r>
              <w:br/>
            </w:r>
            <w:r>
              <w:t xml:space="preserve">1、耳穴压丸法联合乳房按摩治疗产后缺乳产妇临床疗效观察，包头医学院学报，2018.10，第一作者</w:t>
            </w:r>
            <w:r>
              <w:br/>
            </w:r>
            <w:r>
              <w:t xml:space="preserve">2、妊娠糖尿病患者胰岛素泵治疗的临床效果与安全性，中国病案，2019.1，第一作者</w:t>
            </w:r>
            <w:r>
              <w:br/>
            </w:r>
            <w:r>
              <w:t xml:space="preserve">3、产后盆底功能障碍行电刺激生物反馈、阴道锥联合盆底肌锻炼治疗的临床效果研究，中国计划生育和妇产科，2019.3，第一作者</w:t>
            </w:r>
            <w:r>
              <w:br/>
            </w:r>
            <w:r>
              <w:t xml:space="preserve">4、活性营养包改善胎儿生长受限的临床观察，临床医药文献电子杂志，2019.04，第一作者。</w:t>
            </w:r>
            <w:r>
              <w:br/>
            </w:r>
            <w:r>
              <w:t xml:space="preserve">四．任现职期间，结合专业技术工作临床实际需要，积极参加与专业相关新理论、新技术和新方法为主要内容的继续教育，达到规定的要求。</w:t>
            </w:r>
            <w:r>
              <w:br/>
            </w:r>
            <w:r>
              <w:t xml:space="preserve">五．本人的专业技术水平及优良的医德医风得到了同事的认同，并多次获得患者好评。</w:t>
            </w:r>
            <w:r>
              <w:br/>
            </w:r>
            <w:r>
              <w:t xml:space="preserve">六、疑难危重病的会诊和抢救病历1例：</w:t>
            </w:r>
            <w:r>
              <w:br/>
            </w:r>
            <w:r>
              <w:t xml:space="preserve">  谭翠冰，女，23岁，住院号473003，因“停经38周4天，下腹阵痛1小时余”于2019-06-15 3:20入院，因“胎儿窘迫”于8:44阴道产钳助产分娩一活男婴，胎盘胎膜自娩完整，产时宫缩好，阴道流血150ml。10:37查阴道积血块700ml，产后至今共出血900ml，予开通双管静脉补液，缩宫素持续静滴，复方氯化钠扩容，持续按摩子宫，予持续心电监护、吸氧，血压108/63mmHg，心率110次/分，呼吸20次/分，血氧饱和度99％，检查产妇宫底平脐，子宫收缩乏力，子宫轮廓欠清，子宫下段疲软，阴道无活动性流血，宫颈及阴道壁无活动性出血，无血肿形成，予加强宫缩，子宫收缩逐渐质硬，轮廖清晰，宫底平脐，膀胱空虚，床边超声提示宫腔积血块，B超引导下行清宫术，清出积血块约50ml，放置宫腔止血球囊，注入约350ml无菌生理盐水，经上述处理后子宫收缩逐渐质硬，阴道流血少。产妇口唇、面色及四肢甲床苍白，呈贫血貌，舌淡白脉沉细，产后出血，予告病重，继续予复方氯化钠注射液快速静滴扩容，输同型添加红细胞2U，新鲜冰冻血浆300ml，予头孢曲松联合甲硝唑预防感染，产后3小时总共出血1000ml，输入晶体液1950ml，进食水300ml，输血356ml。14:00心率99次/分，呼吸20次/分，血压125/75mmHg，血氧饱和度99%，产妇生命体征平稳，宫腔止血球囊引流血液少，予转监护室继续严密监测生命体征。予中药煎水口服，方药：高丽参15克，白术10克，茯苓10克，炙甘草6克、当归10克，每天一剂。产后第二天拔除尿管后小便不通，面色少华，舌质淡，苔薄白，脉缓滑，予轻按压穴位太渊、太溪、中极、关元、气海5分钟，艾灸百会穴10分钟后，顺利自解小便。五天后平安出院，出院后口服生化汤活血祛瘀加党参、北芪补中益气，方药：党参15克，黄芪15克，当归15克，川芎9克，桃仁10克，炙甘草6，炮姜10克。诊断：1.产后出血2.胎盘早剥3.胎儿窘迫4.宫缩乏力5.孕1产1宫内孕38周4天左枕前产钳单活婴。出院产后于14天，42天，3个月分别随访，患者未见异常，恢复良好。</w:t>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