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Pr="00A314AA" w:rsidR="00A73DBE" w:rsidP="00B13614" w:rsidRDefault="00A73DBE">
      <w:pPr>
        <w:spacing w:afterLines="100" w:line="420" w:lineRule="exact"/>
        <w:rPr>
          <w:rFonts w:ascii="方正小标宋简体" w:hAnsi="仿宋" w:eastAsia="方正小标宋简体" w:cs="仿宋"/>
          <w:bCs/>
          <w:sz w:val="44"/>
          <w:szCs w:val="44"/>
        </w:rPr>
      </w:pPr>
      <w:r>
        <w:rPr>
          <w:rFonts w:hint="eastAsia" w:ascii="仿宋" w:hAnsi="仿宋" w:eastAsia="仿宋" w:cs="仿宋"/>
          <w:color w:val="000000"/>
          <w:kern w:val="0"/>
          <w:sz w:val="44"/>
          <w:szCs w:val="44"/>
        </w:rPr>
        <w:t xml:space="preserve">         </w:t>
      </w:r>
      <w:r w:rsidRPr="00A314AA">
        <w:rPr>
          <w:rFonts w:hint="eastAsia" w:ascii="方正小标宋简体" w:hAnsi="仿宋" w:eastAsia="方正小标宋简体" w:cs="仿宋"/>
          <w:color w:val="000000"/>
          <w:kern w:val="0"/>
          <w:sz w:val="44"/>
          <w:szCs w:val="44"/>
        </w:rPr>
        <w:t>专</w:t>
      </w:r>
      <w:r w:rsidRPr="00A314AA">
        <w:rPr>
          <w:rFonts w:hint="eastAsia" w:ascii="方正小标宋简体" w:hAnsi="仿宋" w:eastAsia="方正小标宋简体" w:cs="仿宋"/>
          <w:snapToGrid w:val="0"/>
          <w:color w:val="000000"/>
          <w:kern w:val="0"/>
          <w:sz w:val="44"/>
          <w:szCs w:val="44"/>
        </w:rPr>
        <w:t>业技术工作</w:t>
      </w:r>
      <w:r w:rsidRPr="00A314AA" w:rsidR="00242CA0">
        <w:rPr>
          <w:rFonts w:hint="eastAsia" w:ascii="方正小标宋简体" w:hAnsi="仿宋" w:eastAsia="方正小标宋简体" w:cs="仿宋"/>
          <w:snapToGrid w:val="0"/>
          <w:color w:val="000000"/>
          <w:kern w:val="0"/>
          <w:sz w:val="44"/>
          <w:szCs w:val="44"/>
        </w:rPr>
        <w:t>报告</w:t>
      </w:r>
      <w:r w:rsidRPr="00A314AA">
        <w:rPr>
          <w:rFonts w:hint="eastAsia" w:ascii="方正小标宋简体" w:hAnsi="仿宋" w:eastAsia="方正小标宋简体" w:cs="仿宋"/>
          <w:snapToGrid w:val="0"/>
          <w:color w:val="000000"/>
          <w:kern w:val="0"/>
          <w:sz w:val="44"/>
          <w:szCs w:val="44"/>
        </w:rPr>
        <w:t xml:space="preserve"> </w:t>
      </w:r>
    </w:p>
    <w:p w:rsidR="00A73DBE" w:rsidRDefault="00A73DBE">
      <w:pPr>
        <w:spacing w:line="360" w:lineRule="auto"/>
        <w:rPr>
          <w:rFonts w:eastAsia="仿宋_GB2312"/>
          <w:bCs/>
          <w:sz w:val="30"/>
          <w:szCs w:val="30"/>
        </w:rPr>
      </w:pPr>
      <w:r>
        <w:rPr>
          <w:rFonts w:hint="eastAsia" w:eastAsia="仿宋_GB2312"/>
          <w:bCs/>
          <w:sz w:val="30"/>
          <w:szCs w:val="30"/>
        </w:rPr>
        <w:t>申报人：</w:t>
      </w:r>
      <w:bookmarkStart w:name="RealName" w:id="0"/>
      <w:r w:rsidR="00A30A5D">
        <w:rPr>
          <w:rFonts w:hint="eastAsia" w:asciiTheme="minorEastAsia" w:hAnsiTheme="minorEastAsia" w:eastAsiaTheme="minorEastAsia"/>
          <w:bCs/>
          <w:sz w:val="24"/>
        </w:rPr>
        <w:t xml:space="preserve">黄永翔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7D6A47" w:rsidR="007D6A47">
        <w:rPr>
          <w:rFonts w:hint="eastAsia" w:asciiTheme="minorEastAsia" w:hAnsiTheme="minorEastAsia" w:eastAsiaTheme="minorEastAsia"/>
          <w:bCs/>
          <w:sz w:val="24"/>
        </w:rPr>
        <w:t xml:space="preserve">心血管内科</w:t>
      </w:r>
      <w:bookmarkEnd w:id="1"/>
    </w:p>
    <w:p w:rsidRPr="00E04AE5" w:rsidR="00A73DBE" w:rsidRDefault="00A73DBE">
      <w:pPr>
        <w:spacing w:line="360" w:lineRule="auto"/>
        <w:rPr>
          <w:rFonts w:asciiTheme="minorEastAsia" w:hAnsiTheme="minorEastAsia" w:eastAsiaTheme="minorEastAsia"/>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A904F4">
        <w:rPr>
          <w:rFonts w:hint="eastAsia" w:asciiTheme="minorEastAsia" w:hAnsiTheme="minorEastAsia" w:eastAsiaTheme="minorEastAsia"/>
          <w:bCs/>
          <w:sz w:val="24"/>
        </w:rPr>
        <w:t xml:space="preserve">副主任医师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7D6A47" w:rsidR="007D6A47">
        <w:rPr>
          <w:rFonts w:hint="eastAsia" w:asciiTheme="minorEastAsia" w:hAnsiTheme="minorEastAsia" w:eastAsiaTheme="minorEastAsia"/>
          <w:bCs/>
          <w:sz w:val="24"/>
        </w:rPr>
        <w:t xml:space="preserve">中西医结合医学</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9108"/>
      </w:tblGrid>
      <w:tr w:rsidR="00A73DBE" w:rsidTr="00B13614">
        <w:trPr>
          <w:trHeight w:val="12038"/>
        </w:trPr>
        <w:tc>
          <w:tcPr>
            <w:tcW w:w="9108" w:type="dxa"/>
            <w:tcBorders>
              <w:top w:val="single" w:color="auto" w:sz="4" w:space="0"/>
              <w:left w:val="single" w:color="auto" w:sz="4" w:space="0"/>
              <w:bottom w:val="single" w:color="auto" w:sz="4" w:space="0"/>
              <w:right w:val="single" w:color="auto" w:sz="4" w:space="0"/>
            </w:tcBorders>
          </w:tcPr>
          <w:p w:rsidRPr="007E2818" w:rsidR="00F145A5" w:rsidP="007E38F1" w:rsidRDefault="00F145A5">
            <w:pPr>
              <w:adjustRightInd w:val="0"/>
              <w:spacing w:line="360" w:lineRule="auto"/>
              <w:rPr>
                <w:rFonts w:asciiTheme="minorEastAsia" w:hAnsiTheme="minorEastAsia" w:eastAsiaTheme="minorEastAsia"/>
                <w:sz w:val="24"/>
              </w:rPr>
            </w:pPr>
            <w:bookmarkStart w:name="ProAndTechWorkReport__MultiParag" w:id="4"/>
            <w:r>
              <w:t xml:space="preserve">    本人自2011年7月毕业于广州中医药大学中西医结合临床七年制专业，硕士研究生期间选择了心血管病方向，师从广东省中医院尹克春教授，期间曾跟诊黄春林教授学习。毕业以来一直从事中西医结合内科临床工作，主要是在心血管科住院病房工作。通过读书、参加学术讲座及请教上级医师，不断完善自己的学科基本理论和专业知识，熟悉相关学科知识，较全面了解中西医结合内科专业国内外已开展应用的疾病诊疗理论和技术；有较丰富的临床实践经验，能独立处理中西医结合内科较复杂疑难疾病的诊断及治疗，临床工作业绩较显著，以第一作者发表相关专业学术论文3篇，积极参与科研立项工作，负责市级科研立项1项，以第二名参与省级课题1项；2014年任主治医师以来，积极参与临床带教工作，期间曾担任心血管科教学秘书，认真指导轮科医师及实习医师临床诊治工作；具有良好的职业道德和敬业精神，严格遵守医德规范，爱国爱党，以病人为中心，全心全意为病人服务。任现职期间，考核称职，无违纪行为。任现职期间，按照《广东省科学技术人员继续教育规定》的要求，结合实际自己的专业技术工作需要，参加以现代医学发展中的新理论、新技术和新方法为主要内容的继续教育。   </w:t>
            </w:r>
            <w:r>
              <w:br/>
            </w:r>
            <w:r>
              <w:t xml:space="preserve">    2014年任主治医师至今，每年从事中西医结合内科工作超过40周，能承担中西医结合内科的查房工作；有较丰富的中西医结合内科临床实践实验，能独立解决中西医结合内科中的一些复杂疑难病例的诊断及治疗，完成较复杂的院内外会诊和抢救工作；参与医疗、教学、科研等业务管理工作，开展中西医结合内科必须具备的各项诊疗技术项目；了解本专业国内外现状及发展趋势，能对进修医师、轮科医师及实习医师进行临床技能培训，指导开展中西医结合内科诊疗工作。</w:t>
            </w:r>
            <w:r>
              <w:br/>
            </w:r>
            <w:r>
              <w:t xml:space="preserve">    本人认真履行岗位职责，圆满完成工作任务，业绩比较突出；以第一作者发表论文三篇，负责市级科研立项课题1项，发表课题相关论文1篇；以第二名参加省级课题1项，以第二作者发表课题相关论文1篇。熟练掌握了冠心病、高血压病、心力衰竭、心律失常、心脏瓣膜病、阻塞性肺病等常见病及多发病的诊治，熟练掌握急性心肌梗死、急性左心衰竭、恶性心律失常的救治，参与疑难危重病的会诊和抢救。</w:t>
            </w:r>
            <w:r>
              <w:br/>
            </w:r>
            <w:r>
              <w:t xml:space="preserve">    下面分享1例疑难危重病的会诊和抢救。2019年3月1日急诊科会诊病例1例，患者，邹某某（病案号：462849），男性，38岁，因“反复上腹隐痛、胸闷2天余”就诊我院急诊科，伴有冒汗、气促、烦躁不安。青年男性，长期吸烟、熬夜，有高血压病史2年，最高血压200/100mmHg，未规律服用药物降压治疗。否认糖尿病史。查体：BP193/136mmHg，指尖血氧92%，体型肥胖，神志清，浅表淋巴结无肿大，颈静脉无怒张，双肺呼吸音粗，双肺底可闻及湿啰音，未超过1/2肺野。HR116次/分，律齐，心音弱，各瓣膜听诊区未闻及病理性杂音。腹平软，肝脾肋下未及，无压痛及反跳痛。双下肢无浮肿，四肢肌力正常。口唇青暗，舌质紫暗，脉弦涩。心电图示窦性心律，V1-V4导联ST段抬高0.2-0.3mV。西医诊断：1. 冠心病 急性前壁心肌梗死 泵功能II级2.高血压3级 很高危组。中医诊断：真心痛（气滞血瘀）。本病心脉闭阻不通较一般胸痹为重，本虚、标实均较之更加突出，病情凶险，易生他证。本病是临床急危重症，治疗上争分夺秒，尽早实施再灌注治疗，复通梗塞血管，能降低病死率。予卧床休息、心电监护、吸氧、建立静脉通道，心梗一包药，硝酸甘油针泵入降压扩张冠状动脉，托拉塞米针利尿，告知患者及其家属病情，患者急性心肌梗死合并心衰，病情危重，病情随时可能发生变化，容易出现心衰加重、室颤、心脏骤停、乳头肌功能失调或断裂、心脏破裂、栓塞、室间隔穿孔、心室壁瘤等并发症。建议行急诊PCI术治疗。使闭塞的冠状动脉再通，心肌得到再灌注，濒临坏死的心肌可能得以存活或使坏死范围缩小，时间就是心肌，时间就是生命，但患者发病时间超过12小时，心肌坏死面积大，心功能受损明显，病情危重。充分与患方沟通病情后，患方签字同意手术。通知介入室行急诊冠脉造影术，备用呼吸机，造影示右优势型，右冠中段狭窄60-70%，远段狭窄70%，TIMI 血流3级，可见右向左侧枝循环，逆向TIMI血流1级。左主干未见明显狭窄及阻塞性病变，TIMI血流3级。前降支近段100%闭塞，前向TIMI血流0级。中间支中段狭窄60%,TIMI血流3级。回旋支中远段狭窄70-80%，TIMI血流3级。造影结束，向患者及家属说明有关情况，建议行前降支PCI术，患者及家属同意。6FJEBU3.5指引导管挂左冠，RUNTHROUGH导丝通过前降支近段闭塞至末端，SPRINTER2.5*15mm球囊至前降支近段预扩。予冠脉内注入替罗非班10ml。于前降支近段植入Endeavor Resolute 2.75*18mm支架一枚。复造影示支架贴壁好，TIMI3级血流。术后入住CCU病房监护治疗。当时患者上腹部隐痛、胸闷症状稍好转，仍有气促，查体：BP163/100mmHg，指尖血氧90%，体型肥胖，神志清，浅表淋巴结无肿大，颈静脉无怒张，双肺呼吸音粗，双肺底可闻及湿罗音，未超过1/2肺野。HR120次/分，律齐，心音弱，各瓣膜听诊区未闻及病理性杂音。腹平软，肝脾肋下未及，无压痛及反跳痛。双下肢无浮肿。查心血管三项示：MYO&gt;600.0ng/ml,CTNI19.69ml/ml,CK-MB&gt;80.00ng/ml；NT-proBNP2 3909pg/ml；血钾2.9mmol/L；床边常规心脏超声检查：1.左房增大，室间隔、左室后壁增厚。2.前间壁、室间隔室壁运动减弱EF：41%。3.左室舒张功能降低。床边胸片：1.双肺纹理增粗增多。2.心影增大。3.左侧少量胸腔积液。化验结果、胸片、彩超结果符合急性心肌梗死、心衰、高血压病改变。予阿司匹林片、替格瑞洛抗血小板，瑞舒伐他汀片降脂稳定斑块，培哚普利片、美托洛尔片降压、改善心室重构，泮托拉唑片护胃，血塞通活血祛瘀、通脉活络，托拉塞米针、呋塞米片、螺内酯片利尿，氯化钾注射液静滴补钾，极化液促进心肌摄取和代谢葡萄糖、使钾离子进入细胞内、恢复细胞膜的极化状态，人重组脑钠抗心衰等治疗后患者病情稳定，体力增进，无气促，生命体征平稳，双肺无啰音。于3月6日出院，建议阿司匹林、替格瑞洛至少服用一年，注意有无牙龈出血、便血、鼻出血、尿血、皮肤瘀斑等情况，他汀类降脂稳定斑块，控制血压、坚持规律服药、控制体重、适当运动，避免过重体力劳动或精神过度紧张，坚持心血管门诊复诊。</w:t>
            </w:r>
            <w:r>
              <w:br/>
            </w:r>
            <w:r>
              <w:t xml:space="preserve">    急性心肌梗死是心血管急症中的危急重症，需要抓紧时间，尽早诊断，尽早行PCI或溶栓治疗，本患者发病超过12小时，首选急诊PCI术治疗，术后运用中医可有效防治PCI术后再狭窄及心肌梗死后的并发症的出现，本患者可选益气扶正、行气活血通络之基本方剂。</w:t>
            </w:r>
            <w:bookmarkEnd w:id="4"/>
          </w:p>
        </w:tc>
      </w:tr>
    </w:tbl>
    <w:p w:rsidR="00A73DBE" w:rsidRDefault="0083502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752" w:rsidRDefault="00C53752" w:rsidP="009312A4">
      <w:r>
        <w:separator/>
      </w:r>
    </w:p>
  </w:endnote>
  <w:endnote w:type="continuationSeparator" w:id="0">
    <w:p w:rsidR="00C53752" w:rsidRDefault="00C53752" w:rsidP="009312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752" w:rsidRDefault="00C53752" w:rsidP="009312A4">
      <w:r>
        <w:separator/>
      </w:r>
    </w:p>
  </w:footnote>
  <w:footnote w:type="continuationSeparator" w:id="0">
    <w:p w:rsidR="00C53752" w:rsidRDefault="00C53752" w:rsidP="009312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ocumentProtection w:edit="readOnly" w:formatting="1" w:enforcement="1" w:cryptProviderType="rsaFull" w:cryptAlgorithmClass="hash" w:cryptAlgorithmType="typeAny" w:cryptAlgorithmSid="4" w:cryptSpinCount="100000" w:hash="R9NtJ/pNAkfQ3W+Z1upPqlzV/ow=" w:salt="ZuXzmveV05UNQSYVyTUVJA=="/>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5362"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34F10"/>
    <w:rsid w:val="000935A9"/>
    <w:rsid w:val="000A6FE9"/>
    <w:rsid w:val="00172A27"/>
    <w:rsid w:val="001D312D"/>
    <w:rsid w:val="00242CA0"/>
    <w:rsid w:val="0025519E"/>
    <w:rsid w:val="002A160C"/>
    <w:rsid w:val="003379F5"/>
    <w:rsid w:val="003949F1"/>
    <w:rsid w:val="003C5111"/>
    <w:rsid w:val="0060341E"/>
    <w:rsid w:val="00687112"/>
    <w:rsid w:val="00692F96"/>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C7C81"/>
    <w:rsid w:val="00EF2E37"/>
    <w:rsid w:val="00F010D1"/>
    <w:rsid w:val="00F145A5"/>
    <w:rsid w:val="00F216C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basedOn w:val="a0"/>
    <w:link w:val="a3"/>
    <w:rsid w:val="00BF41BC"/>
    <w:rPr>
      <w:rFonts w:ascii="Times New Roman" w:hAnsi="Times New Roman"/>
      <w:kern w:val="2"/>
      <w:sz w:val="18"/>
      <w:szCs w:val="18"/>
    </w:rPr>
  </w:style>
  <w:style w:type="character" w:customStyle="1" w:styleId="Char0">
    <w:name w:val="页眉 Char"/>
    <w:basedOn w:val="a0"/>
    <w:link w:val="a4"/>
    <w:rsid w:val="00BF41BC"/>
    <w:rPr>
      <w:rFonts w:ascii="Times New Roman" w:hAnsi="Times New Roman"/>
      <w:kern w:val="2"/>
      <w:sz w:val="18"/>
      <w:szCs w:val="18"/>
    </w:rPr>
  </w:style>
  <w:style w:type="paragraph" w:styleId="a4">
    <w:name w:val="header"/>
    <w:basedOn w:val="a"/>
    <w:link w:val="Char0"/>
    <w:rsid w:val="00BF41BC"/>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rsid w:val="00BF41BC"/>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19</Words>
  <Characters>113</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liangwen lin</cp:lastModifiedBy>
  <cp:revision>15</cp:revision>
  <cp:lastPrinted>2015-08-11T07:49:00Z</cp:lastPrinted>
  <dcterms:created xsi:type="dcterms:W3CDTF">2017-08-01T09:30:00Z</dcterms:created>
  <dcterms:modified xsi:type="dcterms:W3CDTF">2018-09-05T04:37:00Z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