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Pr="00A314AA" w:rsidR="00A73DBE" w:rsidP="00B13614" w:rsidRDefault="00A73DBE">
      <w:pPr>
        <w:spacing w:afterLines="100" w:line="420" w:lineRule="exact"/>
        <w:rPr>
          <w:rFonts w:ascii="方正小标宋简体" w:hAnsi="仿宋" w:eastAsia="方正小标宋简体" w:cs="仿宋"/>
          <w:bCs/>
          <w:sz w:val="44"/>
          <w:szCs w:val="44"/>
        </w:rPr>
      </w:pPr>
      <w:r>
        <w:rPr>
          <w:rFonts w:hint="eastAsia" w:ascii="仿宋" w:hAnsi="仿宋" w:eastAsia="仿宋" w:cs="仿宋"/>
          <w:color w:val="000000"/>
          <w:kern w:val="0"/>
          <w:sz w:val="44"/>
          <w:szCs w:val="44"/>
        </w:rPr>
        <w:t xml:space="preserve">         </w:t>
      </w:r>
      <w:r w:rsidRPr="00A314AA">
        <w:rPr>
          <w:rFonts w:hint="eastAsia" w:ascii="方正小标宋简体" w:hAnsi="仿宋" w:eastAsia="方正小标宋简体" w:cs="仿宋"/>
          <w:color w:val="000000"/>
          <w:kern w:val="0"/>
          <w:sz w:val="44"/>
          <w:szCs w:val="44"/>
        </w:rPr>
        <w:t>专</w:t>
      </w:r>
      <w:r w:rsidRPr="00A314AA">
        <w:rPr>
          <w:rFonts w:hint="eastAsia" w:ascii="方正小标宋简体" w:hAnsi="仿宋" w:eastAsia="方正小标宋简体" w:cs="仿宋"/>
          <w:snapToGrid w:val="0"/>
          <w:color w:val="000000"/>
          <w:kern w:val="0"/>
          <w:sz w:val="44"/>
          <w:szCs w:val="44"/>
        </w:rPr>
        <w:t>业技术工作</w:t>
      </w:r>
      <w:r w:rsidRPr="00A314AA" w:rsidR="00242CA0">
        <w:rPr>
          <w:rFonts w:hint="eastAsia" w:ascii="方正小标宋简体" w:hAnsi="仿宋" w:eastAsia="方正小标宋简体" w:cs="仿宋"/>
          <w:snapToGrid w:val="0"/>
          <w:color w:val="000000"/>
          <w:kern w:val="0"/>
          <w:sz w:val="44"/>
          <w:szCs w:val="44"/>
        </w:rPr>
        <w:t>报告</w:t>
      </w:r>
      <w:r w:rsidRPr="00A314AA">
        <w:rPr>
          <w:rFonts w:hint="eastAsia" w:ascii="方正小标宋简体" w:hAnsi="仿宋" w:eastAsia="方正小标宋简体" w:cs="仿宋"/>
          <w:snapToGrid w:val="0"/>
          <w:color w:val="000000"/>
          <w:kern w:val="0"/>
          <w:sz w:val="44"/>
          <w:szCs w:val="44"/>
        </w:rPr>
        <w:t xml:space="preserve"> </w:t>
      </w:r>
    </w:p>
    <w:p w:rsidR="00A73DBE" w:rsidRDefault="00A73DBE">
      <w:pPr>
        <w:spacing w:line="360" w:lineRule="auto"/>
        <w:rPr>
          <w:rFonts w:eastAsia="仿宋_GB2312"/>
          <w:bCs/>
          <w:sz w:val="30"/>
          <w:szCs w:val="30"/>
        </w:rPr>
      </w:pPr>
      <w:r>
        <w:rPr>
          <w:rFonts w:hint="eastAsia" w:eastAsia="仿宋_GB2312"/>
          <w:bCs/>
          <w:sz w:val="30"/>
          <w:szCs w:val="30"/>
        </w:rPr>
        <w:t>申报人：</w:t>
      </w:r>
      <w:bookmarkStart w:name="RealName" w:id="0"/>
      <w:r w:rsidR="00A30A5D">
        <w:rPr>
          <w:rFonts w:hint="eastAsia" w:asciiTheme="minorEastAsia" w:hAnsiTheme="minorEastAsia" w:eastAsiaTheme="minorEastAsia"/>
          <w:bCs/>
          <w:sz w:val="24"/>
        </w:rPr>
        <w:t xml:space="preserve">雷中华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7D6A47" w:rsidR="007D6A47">
        <w:rPr>
          <w:rFonts w:hint="eastAsia" w:asciiTheme="minorEastAsia" w:hAnsiTheme="minorEastAsia" w:eastAsiaTheme="minorEastAsia"/>
          <w:bCs/>
          <w:sz w:val="24"/>
        </w:rPr>
        <w:t xml:space="preserve">骨科</w:t>
      </w:r>
      <w:bookmarkEnd w:id="1"/>
    </w:p>
    <w:p w:rsidRPr="00E04AE5" w:rsidR="00A73DBE" w:rsidRDefault="00A73DBE">
      <w:pPr>
        <w:spacing w:line="360" w:lineRule="auto"/>
        <w:rPr>
          <w:rFonts w:asciiTheme="minorEastAsia" w:hAnsiTheme="minorEastAsia" w:eastAsiaTheme="minorEastAsia"/>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A904F4">
        <w:rPr>
          <w:rFonts w:hint="eastAsia" w:asciiTheme="minorEastAsia" w:hAnsiTheme="minorEastAsia" w:eastAsiaTheme="minorEastAsia"/>
          <w:bCs/>
          <w:sz w:val="24"/>
        </w:rPr>
        <w:t xml:space="preserve">副主任医师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7D6A47" w:rsidR="007D6A47">
        <w:rPr>
          <w:rFonts w:hint="eastAsia" w:asciiTheme="minorEastAsia" w:hAnsiTheme="minorEastAsia" w:eastAsiaTheme="minorEastAsia"/>
          <w:bCs/>
          <w:sz w:val="24"/>
        </w:rPr>
        <w:t xml:space="preserve">骨外科</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9108"/>
      </w:tblGrid>
      <w:tr w:rsidR="00A73DBE" w:rsidTr="00B13614">
        <w:trPr>
          <w:trHeight w:val="12038"/>
        </w:trPr>
        <w:tc>
          <w:tcPr>
            <w:tcW w:w="9108" w:type="dxa"/>
            <w:tcBorders>
              <w:top w:val="single" w:color="auto" w:sz="4" w:space="0"/>
              <w:left w:val="single" w:color="auto" w:sz="4" w:space="0"/>
              <w:bottom w:val="single" w:color="auto" w:sz="4" w:space="0"/>
              <w:right w:val="single" w:color="auto" w:sz="4" w:space="0"/>
            </w:tcBorders>
          </w:tcPr>
          <w:p w:rsidRPr="007E2818" w:rsidR="00F145A5" w:rsidP="007E38F1" w:rsidRDefault="00F145A5">
            <w:pPr>
              <w:adjustRightInd w:val="0"/>
              <w:spacing w:line="360" w:lineRule="auto"/>
              <w:rPr>
                <w:rFonts w:asciiTheme="minorEastAsia" w:hAnsiTheme="minorEastAsia" w:eastAsiaTheme="minorEastAsia"/>
                <w:sz w:val="24"/>
              </w:rPr>
            </w:pPr>
            <w:bookmarkStart w:name="ProAndTechWorkReport__MultiParag" w:id="4"/>
            <w:r>
              <w:t xml:space="preserve">       雷中华，男，36岁，中共党员。2006年6月本科毕业于武汉大学医学部临床医学系；2006年-2009年在华中科技大学同济医学院（武汉协和医院）攻读骨科学硕士学位，师从王洪教授学习运动医学（关节镜）。2009年硕士毕业后在惠州市第六人民医院骨科工作至今。2012年获聘骨科主治医师，目前正在攻读南方医科大学骨科在职博士。</w:t>
            </w:r>
            <w:r>
              <w:br/>
            </w:r>
            <w:r>
              <w:t xml:space="preserve">       一个合格的外科医生应具备丰富的理论知识和高超的专业技术能力。我始终努力提高自身的专业技术水平，不断加强业务理论学习，积极参加国家、省、市医学会、医师协会等组织主办的学术会议，与各位专家教授和同行进行学习和交流。2016年1月-3月我赴深圳二院运动损伤科进修运动医学技术。2016年3月-9月赴北京积水潭医院进修，跟随冯华教授和姜春岩教授学习关节镜技术，跟随周一新教授和黄野教授学习关节外科技术。2016年考取南方医科大学在职博士，积水潭进修结束后我去南方医科大学进行了4个月的脱产课程学习。</w:t>
            </w:r>
            <w:r>
              <w:br/>
            </w:r>
            <w:r>
              <w:t xml:space="preserve">       在惠州市第六人民医院（惠阳区人民医院）骨科临床一线工作10年，我结合工作实际刻苦学习钻研，专业范围从运动医学领域拓展到整个骨科亚学科，包括：创伤骨科、关节外科、脊柱外科、小儿骨科、运动损伤、骨肿瘤等。在这些亚学科，我均具备较丰富的诊疗经验。根据专业发展需要，我尤其擅长于创伤骨科、关节外科和运动损伤疾病的诊断和手术治疗。</w:t>
            </w:r>
            <w:r>
              <w:br/>
            </w:r>
            <w:r>
              <w:t xml:space="preserve">       2017年2月开始担任住院总医师至今已近3年。这3年来，我常规负责骨科几乎全部急诊手术的主刀和抢救，主要包括四肢开放性骨折急诊手术、旋转不稳定的小儿肱骨髁上骨折急诊闭合复位克氏针内固定手术、儿童前臂移位骨折的急诊复位克氏针内固定手术、骨盆骨折合并失血性休克的抢救及急诊外固定架稳定骨盆手术等。近年，我每年主刀完成择期手术近150例，担任助手完成手术200余例。我主刀的手术包括四肢骨干骨折复位钢板或髓内钉内固定、关节周围骨折复位内固定、PFNA、锁骨骨折、简单的的腰椎骨折后路复位内固定手术等，另外我还能主刀完成成人股骨干多段骨折闭合复位髓内钉内固定、儿童四肢骨干骨折闭合复位弹性髓内钉内固定、PKP、肱骨远端关节内骨折经尺骨鹰嘴截骨复位内固定术、肩胛骨骨折、肱骨干骨折髓内钉固定、儿童肱骨外髁骨折切开复位克氏针内固定手术、膝关节镜下ACL重建、ACL及PCL止点撕脱骨折手术、股骨头坏死病灶清除人工骨植骨支撑的保髋手术、骨搬运手术等较复杂的手术。</w:t>
            </w:r>
            <w:r>
              <w:br/>
            </w:r>
            <w:r>
              <w:t xml:space="preserve">       近年来我以第二负责人协助科主任开展了膝关节单髁置换、股骨头坏死病灶清除人工骨植骨支撑的保髋手术、Ilizarov技术（骨搬运）治疗长骨感染及骨缺损、肘关节恐怖三联症铰链式外固定架固定等新技术新项目。</w:t>
            </w:r>
            <w:r>
              <w:br/>
            </w:r>
            <w:r>
              <w:t xml:space="preserve">       我2017年被惠州市第六人民医院评为“优秀青年”，2017年参加惠州市医学会骨科分会读片大赛并获“二等奖”，2018年被惠州市第六人民医院学术委员会评为“优秀学科人才（骨科专业）”，2018年被评为“惠州市第六人民医院十佳青年医师”。2018年被聘为广东省医师协会创伤骨科分会青年委员，任期4年。2019年参加广东省医师协会创伤骨科分会病例大赛珠三角赛区的比赛并获“三等奖”。2019年被聘为惠州市关节外科学会第一届委员。</w:t>
            </w:r>
            <w:r>
              <w:br/>
            </w:r>
            <w:r>
              <w:t xml:space="preserve">       本人任现职期间在科室经常开展业务学习讲课，多次面对全院职工做专题报告，多次在科室汇报本人外出参加国家级、省级重要学术会议的学习收获。本人每年均承担部分下级医院骨科进修医生和本院轮科医生、实习医师的带教工作超过10人次。</w:t>
            </w:r>
            <w:r>
              <w:br/>
            </w:r>
            <w:r>
              <w:t xml:space="preserve">       任现职期间，我已先后在国内各级期刊以第一作者发表论文4篇。我以第一项目负责人主持的《Ilizarov技术治疗胫骨大段骨缺损的应用研究临床特点分析》市级课题研究，已发表文章并完成结题。我作为第二项目组成员进行的市级课题《低剂量甲基强的松龙预防下肢长骨骨折患者创伤后肺脂肪栓塞的临床研究》已联合发表论文《低剂量甲基强的松龙预防下肢长骨骨折患者创伤后肺脂肪栓塞的临床研究》，目前该课题也已结题。    </w:t>
            </w:r>
            <w:r>
              <w:br/>
            </w:r>
            <w:r>
              <w:t xml:space="preserve">附：疑难危重病的会诊和抢救病例（1例）</w:t>
            </w:r>
            <w:r>
              <w:br/>
            </w:r>
            <w:r>
              <w:t xml:space="preserve">        2018年6月12日晚22:00，接急诊科急会诊，前往参与抢救患者。患者杨**，男，42岁，因“车祸伤致全身多处疼痛、流血1小时”入院。院前失血量不详。检查患者，T36.2℃，Bp 80/55mmHg，P132次/分，R29次/分；神志轻度嗜睡，面色苍白，休克面容，皮肤湿冷，呼吸道通畅，双侧瞳孔等圆等大，直径4.0mm，对光反射正常；双肺呼吸音清，未闻及干湿性啰音；心率齐，无杂音；腹平，腹肌稍紧，移动性浊音（-）；脊柱无畸形；右髂部皮肤瘀斑，软组织肿胀，骨盆挤压及分离试验（+++）；右上臂中段离断，断端无明显活动性出血。右上臂离断肢体毁损伤，主要的血管神经肌肉挫伤及污染严重；右小腿中上段皮肤瘀斑，软组织肿胀明显，可扪及异常活动及骨擦感。入急诊科后已予快速输液、伤口加压包扎，骨盆骨折兜带捆扎减少出血，同时配血。因病情危重，暂不适宜搬动行X片、CT等检查。根据目击者详述受伤过程及医务人员接触患者的第一手资料、患者主诉及查体，考虑颅脑及胸部暂未见明显损伤。目前最紧急的问题考虑为急性大量失血致重度失血性休克，失血主要来自不稳定的骨盆骨折（可达3000-5000ml）及右上肢开放伤口，同时不排除腹腔出血。为加快补充血容量，立即予三管输液，补充晶体液、胶体液同时紧急输注“O”型血2U，待交叉配血完成后再输同型浓缩红、血浆等。普外科急会诊，同时急诊腹腔穿刺并行床边B超明确胸腔、腹腔脏器损伤的情况，腹腔穿刺未抽出不凝血，B超结果提示未见腹腔脏器明显破裂出血，腹膜后血肿考虑骨盆骨折所致。在补充血容量同时，必须尽量防止进一步失血；遂立即就地行右上肢断端伤口探查止血以防止血压回升后再出血。右上肢断肢残端按规定冷冻保护备用。右胫骨上段骨折予以手法复位石膏外固定，密切观察肢体肿胀程度及末梢肢体血运，避免骨筋膜室综合症。经输血输液，患者血压、脉搏等指标无好转，休克仍未有效纠正，甚至血压略有下降，考虑骨盆骨折出血持续。经与患者家属沟通，骨盆翻书样损伤由我在急诊室行骨盆外固定架固定，4枚Schanz钉分别固定双侧髂前上棘和髂前下棘，操作时间20分钟左右，以期控制骨盆骨折出血。此时，同型血已配备，立即予多管快速输注浓缩红、血浆；保持休克体位；予碳酸氢钠防治酸中毒。患者骨盆临时固定及输血后，血压回升，送影像科行全身VCT扫描，提示右侧骶骨骨折并耻骨上下肢骨折，分离移位明显，伴巨大腹膜后血肿，右胫骨上段骨折并移位。患者完善检查后送手术室，我科与显微外科会诊后考虑右上肢断肢无再植条件，经患者、患者家属及医务科同意，由我行右上肢残端修整术。经输注同型浓缩红8U、血浆800ml，患者血压回升至110/80mmHg，P110次／分。术后复查血常规、凝血功能，监测肝肾功能，伤口无渗血，无DIC表现。术中、术后患者生命体征均相对平稳。右小腿冰敷及抬高患肢消肿，密切观察肿胀程度及末梢感觉血运变化，避免骨筋膜室综合症，必要时及时行骨筋膜室切开减张术。待病情稳定后二期行右胫骨骨折复位内固定术及骨盆骨折确定性手术。</w:t>
            </w:r>
            <w:r>
              <w:br/>
            </w:r>
            <w:r>
              <w:t xml:space="preserve">        经过积极抗休克及骨盆外固定架固定手术、断肢创面处理，患者生命体征转平稳，抢救成功。</w:t>
            </w:r>
            <w:bookmarkEnd w:id="4"/>
          </w:p>
        </w:tc>
      </w:tr>
    </w:tbl>
    <w:p w:rsidR="00A73DBE" w:rsidRDefault="0083502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752" w:rsidRDefault="00C53752" w:rsidP="009312A4">
      <w:r>
        <w:separator/>
      </w:r>
    </w:p>
  </w:endnote>
  <w:endnote w:type="continuationSeparator" w:id="0">
    <w:p w:rsidR="00C53752" w:rsidRDefault="00C53752" w:rsidP="009312A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752" w:rsidRDefault="00C53752" w:rsidP="009312A4">
      <w:r>
        <w:separator/>
      </w:r>
    </w:p>
  </w:footnote>
  <w:footnote w:type="continuationSeparator" w:id="0">
    <w:p w:rsidR="00C53752" w:rsidRDefault="00C53752" w:rsidP="009312A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NotTrackMoves/>
  <w:documentProtection w:edit="readOnly" w:formatting="1" w:enforcement="1" w:cryptProviderType="rsaFull" w:cryptAlgorithmClass="hash" w:cryptAlgorithmType="typeAny" w:cryptAlgorithmSid="4" w:cryptSpinCount="100000" w:hash="R9NtJ/pNAkfQ3W+Z1upPqlzV/ow=" w:salt="ZuXzmveV05UNQSYVyTUVJA=="/>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5362"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34F10"/>
    <w:rsid w:val="000935A9"/>
    <w:rsid w:val="000A6FE9"/>
    <w:rsid w:val="00172A27"/>
    <w:rsid w:val="001D312D"/>
    <w:rsid w:val="00242CA0"/>
    <w:rsid w:val="0025519E"/>
    <w:rsid w:val="002A160C"/>
    <w:rsid w:val="003379F5"/>
    <w:rsid w:val="003949F1"/>
    <w:rsid w:val="003C5111"/>
    <w:rsid w:val="0060341E"/>
    <w:rsid w:val="00687112"/>
    <w:rsid w:val="00692F96"/>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C7C81"/>
    <w:rsid w:val="00EF2E37"/>
    <w:rsid w:val="00F010D1"/>
    <w:rsid w:val="00F145A5"/>
    <w:rsid w:val="00F216C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basedOn w:val="a0"/>
    <w:link w:val="a3"/>
    <w:rsid w:val="00BF41BC"/>
    <w:rPr>
      <w:rFonts w:ascii="Times New Roman" w:hAnsi="Times New Roman"/>
      <w:kern w:val="2"/>
      <w:sz w:val="18"/>
      <w:szCs w:val="18"/>
    </w:rPr>
  </w:style>
  <w:style w:type="character" w:customStyle="1" w:styleId="Char0">
    <w:name w:val="页眉 Char"/>
    <w:basedOn w:val="a0"/>
    <w:link w:val="a4"/>
    <w:rsid w:val="00BF41BC"/>
    <w:rPr>
      <w:rFonts w:ascii="Times New Roman" w:hAnsi="Times New Roman"/>
      <w:kern w:val="2"/>
      <w:sz w:val="18"/>
      <w:szCs w:val="18"/>
    </w:rPr>
  </w:style>
  <w:style w:type="paragraph" w:styleId="a4">
    <w:name w:val="header"/>
    <w:basedOn w:val="a"/>
    <w:link w:val="Char0"/>
    <w:rsid w:val="00BF41BC"/>
    <w:pPr>
      <w:pBdr>
        <w:bottom w:val="single" w:sz="6" w:space="1" w:color="auto"/>
      </w:pBdr>
      <w:tabs>
        <w:tab w:val="center" w:pos="4153"/>
        <w:tab w:val="right" w:pos="8306"/>
      </w:tabs>
      <w:snapToGrid w:val="0"/>
      <w:jc w:val="center"/>
    </w:pPr>
    <w:rPr>
      <w:sz w:val="18"/>
      <w:szCs w:val="18"/>
    </w:rPr>
  </w:style>
  <w:style w:type="paragraph" w:styleId="a3">
    <w:name w:val="footer"/>
    <w:basedOn w:val="a"/>
    <w:link w:val="Char"/>
    <w:rsid w:val="00BF41BC"/>
    <w:pPr>
      <w:tabs>
        <w:tab w:val="center" w:pos="4153"/>
        <w:tab w:val="right" w:pos="8306"/>
      </w:tabs>
      <w:snapToGrid w:val="0"/>
      <w:jc w:val="left"/>
    </w:pPr>
    <w:rPr>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19</Words>
  <Characters>113</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liangwen lin</cp:lastModifiedBy>
  <cp:revision>15</cp:revision>
  <cp:lastPrinted>2015-08-11T07:49:00Z</cp:lastPrinted>
  <dcterms:created xsi:type="dcterms:W3CDTF">2017-08-01T09:30:00Z</dcterms:created>
  <dcterms:modified xsi:type="dcterms:W3CDTF">2018-09-05T04:37:00Z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