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A314AA" w:rsidR="00A73DBE" w:rsidP="00B13614" w:rsidRDefault="00A73DBE">
      <w:pPr>
        <w:spacing w:afterLines="100" w:line="420" w:lineRule="exact"/>
        <w:rPr>
          <w:rFonts w:ascii="方正小标宋简体" w:hAnsi="仿宋" w:eastAsia="方正小标宋简体" w:cs="仿宋"/>
          <w:bCs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44"/>
          <w:szCs w:val="44"/>
        </w:rPr>
        <w:t xml:space="preserve">         </w:t>
      </w:r>
      <w:r w:rsidRPr="00A314AA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专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业技术工作</w:t>
      </w:r>
      <w:r w:rsidRPr="00A314AA" w:rsidR="00242CA0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报告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 xml:space="preserve"> </w:t>
      </w:r>
    </w:p>
    <w:p w:rsidR="00A73DBE" w:rsidRDefault="00A73DBE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="00A30A5D">
        <w:rPr>
          <w:rFonts w:hint="eastAsia" w:asciiTheme="minorEastAsia" w:hAnsiTheme="minorEastAsia" w:eastAsiaTheme="minorEastAsia"/>
          <w:bCs/>
          <w:sz w:val="24"/>
        </w:rPr>
        <w:t xml:space="preserve">唐向国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儿科</w:t>
      </w:r>
      <w:bookmarkEnd w:id="1"/>
    </w:p>
    <w:p w:rsidRPr="00E04AE5" w:rsidR="00A73DBE" w:rsidRDefault="00A73DB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A904F4">
        <w:rPr>
          <w:rFonts w:hint="eastAsia" w:asciiTheme="minorEastAsia" w:hAnsiTheme="minorEastAsia" w:eastAsiaTheme="minorEastAsia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小儿内科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108"/>
      </w:tblGrid>
      <w:tr w:rsidR="00A73DBE" w:rsidTr="00B13614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E2818" w:rsidR="00F145A5" w:rsidP="007E38F1" w:rsidRDefault="00F145A5">
            <w:pPr>
              <w:adjustRightIn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bookmarkStart w:name="ProAndTechWorkReport__MultiParag" w:id="4"/>
            <w:r>
              <w:t xml:space="preserve">  本人唐向国，男，41岁。2004年7月毕业于南华大学（衡阳医学院）临床医学系（全日制本科），2009年7月毕业于福建医科大学（硕士研究生），儿科学专业，获得全日制儿科学硕士学历、学位。2012年通过全国卫生系统儿科专业中级职称考试，2012年12月受聘儿科主治医师。毕业后在三级甲等医院（厦门市第二医院、浙江嘉兴市妇幼保健院）从事儿科临床医疗工作。2015年7月进入惠州市第六人民医院儿科工作。从事儿科临床工作15年来，有丰富临床经验，具有一定的专业技术工作能力，并取得一定的业绩成果。下面就专业技术角度，对我这15年的工作做一次全面的总结：</w:t>
            </w:r>
            <w:r>
              <w:br/>
            </w:r>
            <w:r>
              <w:t xml:space="preserve">（一）政治思想方面</w:t>
            </w:r>
            <w:r>
              <w:br/>
            </w:r>
            <w:r>
              <w:t xml:space="preserve">  在政治思想方面，始终坚持党的路线、方针、政策，在医院领导和科主任的领导下，紧紧围绕卫生发展大局，认真开展各项医疗工作，及时贯彻执行各级领导安排和布置的任务，全面履行了医生岗位职责。在工作中，严格执行各种工作制度、诊疗常规及操作规程，严谨的处理每一位病人，兢兢业业的工作，积极与患者沟通和交流，及时处理各种出现的问题和潜在的风险，严格执行病情告知义务，及时规范完成各种医疗文书，虚心向上级医师学习，耐心指导下级医师，获得了患者和同事的一致好评。</w:t>
            </w:r>
            <w:r>
              <w:br/>
            </w:r>
            <w:r>
              <w:t xml:space="preserve">（二）专业技术能力方面</w:t>
            </w:r>
            <w:r>
              <w:br/>
            </w:r>
            <w:r>
              <w:t xml:space="preserve">  本人参加工作以来，一直服务在医院的儿科事业岗位上，每年从事专业技术工作40周以上。在临床工作中，我始终虚心好学，刻苦耐劳，认真严谨，每天坚持走在临床工作第一线。在业务上，熟练掌握儿科专业的基础理论知识和系统的学科知识与技能，掌握相关学科知识，掌握儿科专业疾病诊疗的新理论、新技术。掌握本专业各种常见病的诊疗规范，诊治了大量的儿科常见病、多发病，积累了丰富的临床实践经验。能独立承担儿科常见病和多发病的诊治工作，如各种原因所致的高胆红素血症、新生儿窒息、新生儿呼吸窘迫综合征、各型肺炎、腹泻病等。能独立承担儿科危重病的救治工作，如心肺复苏、呼吸衰竭、急性肾功能衰竭、新生儿肺出血、重症肺炎、哮喘持续状态、高血压脑病、癫痫持续状态、感染性休克、重度脱水、中毒型痢疾、急性中毒等。对儿科领域内复杂疑难疾病能及时诊断及处理，参与和主持完成疑难危重病人的会诊、抢救及治疗工作。能良好的胜任专科查房工作，熟悉本学科的规范化系统性治疗；能独立开展的各项常规操作，如：腰椎穿刺术等各项常规穿刺术、气管插管术、新生儿窒息复苏术等。能够及时有效的完成较复杂的院内会诊和抢救工作。严格执行医院的各项医疗管理制度，认真执行本院医务人员的工作职责，明确诊疗程序，强调医院各项规章制度，从工作至今未发生医疗差错及事故。</w:t>
            </w:r>
            <w:r>
              <w:br/>
            </w:r>
            <w:r>
              <w:t xml:space="preserve">（三）继续教育</w:t>
            </w:r>
            <w:r>
              <w:br/>
            </w:r>
            <w:r>
              <w:t xml:space="preserve">  牢记“健康所系，性命相托”的医学誓词，我深深地认识到作为一名医生的重要责任，努力学习，不断提高自己的业务水平，除学习掌握儿科各项常规诊疗技术项目外，还积极参与各种医学培训班以及学术会议，密切关注国内外进展应用的先进诊疗理论和技术，及时将最新技术成果应用于临床，通过学习班、参加培训和远程教学等方式不断提高自己的临床技能。</w:t>
            </w:r>
            <w:r>
              <w:br/>
            </w:r>
            <w:r>
              <w:t xml:space="preserve">（四）科研方面</w:t>
            </w:r>
            <w:r>
              <w:br/>
            </w:r>
            <w:r>
              <w:t xml:space="preserve">  在圆满完成本职工作任务的同时，积极撰写医学论文，2017年申报惠州市科研立项课题《PCT、NT-proBNP与儿童手足口病重症化相关性研究》（项目第一负责人），已在国家级期刊《社区医学杂志》、《中国民康医学》上发表了《降钙素原、脑钠钛前体在重症化手足口病研究中的临床意义 》、《降钙素原、脑钠钛前体与儿童重症化手足口病的相关性研究》论文2篇，取得了极大的经济及社会效益。课题执行情况良好，已于2019年2月通过了专家组的考核评价，圆满结题。聘任主治医师以来，先后以第一作者发表论著6篇，科技核心期刊发表论著1篇，专业学术期刊上5篇，包括：《脓毒性休克指南治疗儿童腹泻病伴重度脱水31例临床分析》发表于中国科技核心期刊《中国临床医生杂志》；《试管婴儿伴肺炎58例临床分析》、《小剂量糖皮质激素短期治疗肺炎伴脓毒症98例分析》、《小剂量糖皮质激素治疗大叶性肺炎伴脓毒症37例临床分析》、《降钙素原、脑钠钛前体与儿童重症化手足口病的相关性研究》、《降钙素原、脑钠钛前体在重症化手足口病研究中的临床意义》，分别发表于《辽宁医学杂志》、《甘肃医药》、《医学理论与实践》、《中国民康医学》及《社区医学杂志》。</w:t>
            </w:r>
            <w:r>
              <w:br/>
            </w:r>
            <w:r>
              <w:t xml:space="preserve">（五）努力方向</w:t>
            </w:r>
            <w:r>
              <w:br/>
            </w:r>
            <w:r>
              <w:t xml:space="preserve">  在领导的带领和同事的大力支持下，工作虽然取得了一定成绩，但仍须不断努力，在今后工作中，将努力钻研本科疑难病及危重症，持续接受继续教育，不断更新医学知识，不断提升自己的专业诊疗水平、科研能力，努力创造更加优异的成绩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附：疑难危重病的会诊和抢救病例1例</w:t>
            </w:r>
            <w:r>
              <w:br/>
            </w:r>
            <w:r>
              <w:t xml:space="preserve">  患儿，女，1月19天，因“脐部渗液3天，呕吐1天，发热半天”入院。患儿于3天前无明显诱因出现脐部渗液，为脓性分泌物，伴红肿，无渗血，无发热，无哭闹不安，无苍白、发绀，无咳嗽、气促，无呕吐、腹泻，无皮疹及瘀斑。曾在我院门诊予聚维酮碘消毒脐部处理，脐部渗出减少。1天前出现呕吐，为胃内容物，呕吐数次，非喷射性，无咖啡色物质，无腹胀、腹泻，半天前出现发热，低热，无寒战及抽搐。孕37+1周顺产出生，出生体重1.83Kg。否认窒息史，否认抢救史。查体：T 37.6℃，R 36次/min，P 140次/min，Wt 3.5Kg，神志清楚 ，发育正常，营养中等。皮肤弹性可，无黄染及皮疹。口唇无发绀，咽稍充血，三凹征(-)，颈抵抗(-)，双肺呼吸音粗，未闻及干湿啰音。心音有力，心率140次/分，律齐，各瓣膜区未闻及杂音。腹平软，脐部可见残端，残端红肿，脐窝见少许黄色渗液，无渗血。肢端暖，毛细血管充盈时间＜2s，神经系统查体未见异常。辅助检查：血常规WBC 12.5×10^9 /L，N 26.3％，Hb 105 g/L，PLT 434×10^9/L，CRP 11 mg/L；PCT 0.1ng/ml；大便、小便常规未见异常。生化五项、肝肾功能未见明显异常。初步诊断：脐炎。予头孢西丁针剂抗感染及补液对症支持治疗。患儿住院第3天，仍反复发热，高热，出现腹泻，解黄色稀烂样大便数次，无粘液及脓血，量中等。复查血常规示WBC 15.5×10^9 /L，N 55.3％，Hb 124 g/L，PLT 328×10^9/L；X线胸片示见散在斑片状模糊阴影，考虑支气管肺炎。予停头孢西丁针剂，换为哌拉西林舒巴坦针剂加强抗感染治疗及补液对症支持。患儿住院第4天，仍反复高热，最高体温达39.7℃，解黄色稀烂样大便20次，无尿。查体：SPO2 87%，BP85/48 mmHg，血糖6.7mmol/L，精神疲倦，反应欠佳，面色苍白，皮肤弹性差，前囟及眼窝明显凹陷，哭时无泪，口唇樱红，心率180次/分，肠鸣音活跃，四肢肢端凉。考虑腹泻病伴中重度脱水，立即扩容，予生理盐水20ml/Kg，0.5～1h内快速输入，纠酸及继续补液，多巴胺针剂改善循环治疗。并完善相关检查示血常规WBC 26.7×10^9 /L，N 79.8％，Hb 76 g/L，PLT 459×10^9/L，CRP 186 mg/L；PCT 10.8ng/ml；血气分析：pH 7.31，PCO2 38 mm Hg，PO2 69 mm Hg，Lac 3.6 mmol/L，BE -22.6 mmol/L；肝功能示未见明显异常，生化、肾功能示K 6.85mmol/L，Na 119mmol/L，CI 83mmol/L，Ca 2.62mmol/L，BUN 8.2 mmol/L，CREA 62.8 mmol/L；脑脊液、血培养及大便培养未见明显异常。患儿炎症指标提示感染严重，停哌拉西林舒巴坦针剂，予头孢哌酮舒巴坦针剂（舒普深）抗感染；患儿为足月小样儿，免疫力低下，经积极补液、抗感染及多巴胺针剂改善循环治疗，仍肢端凉，且中度贫血，予输血浆、浓缩添加红细胞支持治疗。患儿住院第7天，患儿仍腹泻，黄色稀烂样大便，6-8次/天，无粘液及脓血，无发热，无咳嗽，精神尚可，尿量正常。查体：神志清楚，反应可，SPO2 98%，监测血压、血糖正常，面色红润，皮肤弹性可，前囟及眼窝无凹陷，哭时有泪，口唇无红，心率120次/分，心音有力，律齐，肠鸣音活跃，四肢指端暖，毛细血管充盈时间＜2s。复查血常规WBC 11.6×10^9 /L，N 34.2％，Hb 98 g/L，PLT 379×10^9/L，CRP 4.3 mg/L；PCT ＜0.05ng/ml；血气分析：pH 7.38，PCO2 27 mm Hg，PO2 89 mm Hg，Lac 1.8 mmol/L，BE -1.5 mmol/L；生化、肾功能示K 3.5mmol/L，Na 135mmol/L，CI 102mmol/L，Ca 2.35mmol/L，BUN 3.5 mmol/L，CREA 29.5 mmol/L；大便常规及轮状病毒示未见明显异常。患儿仍腹泻，予完全水解奶粉喂养以减轻肠道负荷。患儿住院第15天，患儿无发热，无腹泻，无咳嗽，尿量正常，查体：神志清楚，反应佳，SPO2 99%，监测血压、血糖正常，面色红润，皮肤弹性可，前囟及眼窝无凹陷，哭时有泪，口唇无红，咽无充血，心率122次/分，心音有力，律齐，肠鸣音正常，四肢指端暖，毛细血管充盈时间＜2s，复查血常规、PCT、血气分析及生化、肾功能未见明显异常，予办理出院。出院诊断：1.感染性腹泻病；2.重度脱水；3.脐炎；4.高钾血症；5.支气管肺炎；6.中度贫血。本例抢救着重是感染性腹泻病伴重度脱水的救治，由于婴幼儿对缺水的耐受力差，一旦失水容易发生体液紊乱，在积极抗感染的同时予液体疗法并辅助支持对症治疗，维持内环境的稳定是治疗的关键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52" w:rsidRDefault="00C53752" w:rsidP="009312A4">
      <w:r>
        <w:separator/>
      </w:r>
    </w:p>
  </w:endnote>
  <w:endnote w:type="continuationSeparator" w:id="0">
    <w:p w:rsidR="00C53752" w:rsidRDefault="00C53752" w:rsidP="0093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52" w:rsidRDefault="00C53752" w:rsidP="009312A4">
      <w:r>
        <w:separator/>
      </w:r>
    </w:p>
  </w:footnote>
  <w:footnote w:type="continuationSeparator" w:id="0">
    <w:p w:rsidR="00C53752" w:rsidRDefault="00C53752" w:rsidP="00931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ocumentProtection w:edit="readOnly" w:formatting="1" w:enforcement="1" w:cryptProviderType="rsaFull" w:cryptAlgorithmClass="hash" w:cryptAlgorithmType="typeAny" w:cryptAlgorithmSid="4" w:cryptSpinCount="100000" w:hash="R9NtJ/pNAkfQ3W+Z1upPqlzV/ow=" w:salt="ZuXzmveV05UNQSYVyTUVJ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60341E"/>
    <w:rsid w:val="00687112"/>
    <w:rsid w:val="00692F96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BF41B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</Words>
  <Characters>113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15</cp:revision>
  <cp:lastPrinted>2015-08-11T07:49:00Z</cp:lastPrinted>
  <dcterms:created xsi:type="dcterms:W3CDTF">2017-08-01T09:30:00Z</dcterms:created>
  <dcterms:modified xsi:type="dcterms:W3CDTF">2018-09-05T04:37:00Z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