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邓海泽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麻醉科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麻醉学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  本人任现职期间，严格遵守国家法律、法规，遵守医院及科室各项规章制度，有良好的职业道德和敬业精神。专业理论基础扎实，熟悉相关学科知识，临床实践经验丰富，在开展麻醉专业及相关工作、科研及教学等方面，认真负责，务实求进，具有独立处理本专业复杂疑难危重病例和解决较重大技术问题的能力，在工作中始终坚持“一切以病人为中心”的理念，严格遵守医德规范，全心全意为病人服务，胜任麻醉专业主治医师的工作。</w:t>
            </w:r>
            <w:r>
              <w:br/>
            </w:r>
            <w:r>
              <w:t xml:space="preserve">一、麻醉学理论及麻醉专业技术水平</w:t>
            </w:r>
            <w:r>
              <w:br/>
            </w:r>
            <w:r>
              <w:t xml:space="preserve">   全面系统地掌握临床医学基础理论及麻醉学专业理论知识，善于以理论指导实践、以实践完善理论，临床实践能力强，临床经验丰富，技术出色，能够独立完成各种疑难危重症患者的麻醉处理，如复合创伤病人麻醉、休克病人麻醉、脑科麻醉、控制性降压、老年人麻醉、各种肿瘤病人麻醉、肾上腺手术麻醉、新生儿麻醉等；对急危重病人的抢救有着丰富的临床经验，多次完成失血性休克、感染性休克等病例的麻醉抢救处理。在本科室为技术骨干，曾完成患者心脏刀刺伤急诊手术麻醉，多次主持急危重病人的抢救，在临床工作中积累了丰富的经验。在工作中，严格遵守各项诊疗常规和操作规程，自工作以来未发生一例医疗事故或医疗差错。</w:t>
            </w:r>
            <w:r>
              <w:br/>
            </w:r>
            <w:r>
              <w:t xml:space="preserve">二．业绩成果及论文</w:t>
            </w:r>
            <w:r>
              <w:br/>
            </w:r>
            <w:r>
              <w:t xml:space="preserve">   任现职期间，认真履行岗位职责，严格遵守医德规范，圆满完成工作任务，业绩成果及论文如下：</w:t>
            </w:r>
            <w:r>
              <w:br/>
            </w:r>
            <w:r>
              <w:t xml:space="preserve">2018年惠州市科技计划项目2018Y269 “围术期镇痛对老年人股骨颈骨折行髋关节置换术后早期认知功能障碍的影响”（第一负责人）已结题。</w:t>
            </w:r>
            <w:r>
              <w:br/>
            </w:r>
            <w:r>
              <w:t xml:space="preserve">发表论文：</w:t>
            </w:r>
            <w:r>
              <w:br/>
            </w:r>
            <w:r>
              <w:t xml:space="preserve">1、右美托咪定静脉泵注联合七氟烷吸引麻醉在宫腔镜电切术中的效果分析 中国医学创新，2019.06，第一作者</w:t>
            </w:r>
            <w:r>
              <w:br/>
            </w:r>
            <w:r>
              <w:t xml:space="preserve">2、靶控输注舒芬太尼复合丙泊酚麻醉对高血压全麻患者应激反应的影响分析，中国现代药物应用，2018.09，第一作者</w:t>
            </w:r>
            <w:r>
              <w:br/>
            </w:r>
            <w:r>
              <w:t xml:space="preserve">3、围术期镇痛对老年人股骨颈骨折术后早期认知功能障碍影响，健康必读 ，2019.07，第一作者</w:t>
            </w:r>
            <w:r>
              <w:br/>
            </w:r>
            <w:r>
              <w:t xml:space="preserve">三．任现职期间，结合专业技术工作临床实际需要，积极参加与专业相关新理论、新技术和新方法为主要内容的继续教育，达到规定的要求。</w:t>
            </w:r>
            <w:r>
              <w:br/>
            </w:r>
            <w:r>
              <w:t xml:space="preserve">四．本人的专业技术水平及优良的医德医风得到了同事的认同，并多次获得患者好评。多次被评为“年度考核优秀个人”。</w:t>
            </w:r>
            <w:r>
              <w:br/>
            </w:r>
            <w:r>
              <w:t xml:space="preserve">五、疑难危重病的会诊和抢救病历1例：</w:t>
            </w:r>
            <w:r>
              <w:br/>
            </w:r>
            <w:r>
              <w:t xml:space="preserve">   患者老年女性，73岁，因“突发右侧胸痛，呼吸困难2天”入院。入院查体右侧胸壁及颈部可触及皮下气肿，气管稍偏左，胸廓右侧饱满，右侧呼吸音弱，左侧呼吸音清，未及干湿啰音。CT示：左肺上叶、双肺下叶外后基底段感染，左肺上叶巨大肺大疱，右肺上叶、双肺下叶背段多发肺大疱，慢性支气管炎，肺气肿。入院诊断：右侧自发性气胸，双侧多发肺大疱，慢性阻塞性肺病，肺部感染，肺气肿。入院后胸腔闭式引流，抗感染治疗后无效，择期行胸腔镜下右肺减容术，术前一天测血气：PaCO2为60.2mmHg，pH值7.32。</w:t>
            </w:r>
            <w:r>
              <w:br/>
            </w:r>
            <w:r>
              <w:t xml:space="preserve">患者入室后呼吸短促，不能平卧，颜面部、颈部、双侧胸壁明显皮下气肿，右侧胸腔留置两根胸腔闭上引流管，可见气体排出，面罩吸氧SPO2为95%。静脉诱导后插入双腔管，术中左肺单肺通气，潮气量300ml，呼吸频率17次/分，吸呼比1:2～2.5，吸入氧浓度70%，SPO2为98%～100%，呼气末CO2为37～48mmHg，术中经过顺利，术中呼气末CO2最高（48mmHg）时查血气：PaCO2为62.2mmHg，pH值7.322，PaO2为262.5mmHg，血乳酸1.1mmol/L，术毕换单腔气管导管回胸外科监护室继续呼吸机支持治疗，术后第3日脱离呼吸机，拔除气管导管，患者呼吸平顺，皮下气肿明显缓解，查血气：PaCO2为58.4mmHg，pH值7.39，患者自述呼吸困难明显好转，继续抗感染治疗后顺利出院。</w:t>
            </w:r>
            <w:r>
              <w:br/>
            </w:r>
            <w:r>
              <w:t xml:space="preserve">  本病例处理要点及难点：</w:t>
            </w:r>
            <w:r>
              <w:br/>
            </w:r>
            <w:r>
              <w:t xml:space="preserve">   1、患者术前诊断为慢性阻塞性肺病、肺气肿、多发肺大疱、自发性气胸，这类患者均存在肺泡上皮细胞损伤，弹性纤维破坏，小气道功能异常等，本例患者呼吸功能极差，肺储备降低，CO2储留，实施麻醉时，诱导插管前充分吸氧去氮，增加氧储备，气管插管动作轻柔，减少创伤，术中小潮气量机械通气，并适当延长呼气时间，尽量排除CO2的同时避免气道压过高以引起非手术侧巨大肺大疱破裂。</w:t>
            </w:r>
            <w:r>
              <w:br/>
            </w:r>
            <w:r>
              <w:t xml:space="preserve">   2、术中左侧单肺通气，但患者存在左侧巨大肺大疱，气管插管前根据患者CT判断气管与左主支气管之间角度和左主支气管长度及宽度，选择合适的气管导管，避免反复插管或调整管的位置造成的气道痉挛及分泌物增多。</w:t>
            </w:r>
            <w:r>
              <w:br/>
            </w:r>
            <w:r>
              <w:t xml:space="preserve">   3、患者术前即存在CO2蓄积，为慢性阻塞性肺气肿引起，患者已耐受，因此术中PaCO2最高达62.2mmHg，患者完全可以耐受，无需进行过纠。</w:t>
            </w:r>
            <w:r>
              <w:br/>
            </w:r>
            <w:r>
              <w:t xml:space="preserve">   4、术毕采用肋间神经阻滞联合PCIA处理患者术后疼痛，以避免术后切口疼痛导致的患者不愿咳嗽、排痰能力降低、肺顺应性及通气功能下降等问题，促进患者术后尽快康复，同时积极有效的术后疼痛管理也有利于减少术后慢性疼痛的发生率。</w:t>
            </w:r>
            <w:r>
              <w:br/>
            </w:r>
            <w:r>
              <w:t xml:space="preserve"/>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