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center"/>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H6-XXB-2021-007</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采购项目：门急诊单机应急系统</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jc w:val="center"/>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2021年12月24日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      录</w:t>
      </w:r>
      <w:r>
        <w:rPr>
          <w:rFonts w:hint="eastAsia" w:ascii="方正黑体_GBK" w:hAnsi="方正黑体_GBK" w:eastAsia="方正黑体_GBK" w:cs="方正黑体_GBK"/>
          <w:b/>
          <w:bCs/>
          <w:caps/>
          <w:sz w:val="72"/>
          <w:szCs w:val="72"/>
        </w:rPr>
        <w:br w:type="textWrapping"/>
      </w:r>
    </w:p>
    <w:p>
      <w:pPr>
        <w:rPr>
          <w:rFonts w:hint="eastAsia"/>
        </w:rPr>
      </w:pPr>
    </w:p>
    <w:p>
      <w:pPr>
        <w:pStyle w:val="3"/>
        <w:rPr>
          <w:rFonts w:hint="eastAsia"/>
        </w:rPr>
      </w:pPr>
    </w:p>
    <w:p>
      <w:pPr>
        <w:pStyle w:val="11"/>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7"/>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rPr>
          <w:rFonts w:hint="default"/>
          <w:lang w:val="en-US" w:eastAsia="zh-CN"/>
        </w:rPr>
      </w:pPr>
    </w:p>
    <w:p>
      <w:pPr>
        <w:pStyle w:val="7"/>
        <w:numPr>
          <w:ilvl w:val="0"/>
          <w:numId w:val="0"/>
        </w:numPr>
        <w:ind w:leftChars="0"/>
        <w:rPr>
          <w:rFonts w:hint="default"/>
          <w:lang w:val="en-US" w:eastAsia="zh-CN"/>
        </w:rPr>
      </w:pPr>
    </w:p>
    <w:p>
      <w:pPr>
        <w:spacing w:line="360" w:lineRule="auto"/>
        <w:jc w:val="center"/>
        <w:outlineLvl w:val="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 xml:space="preserve">第一部分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kinsoku/>
        <w:wordWrap/>
        <w:overflowPunct/>
        <w:topLinePunct w:val="0"/>
        <w:bidi w:val="0"/>
        <w:adjustRightInd/>
        <w:snapToGrid/>
        <w:spacing w:line="580" w:lineRule="exact"/>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H6-XXB-2021-007</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rPr>
        <w:t>门急诊单机应急系统</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3"/>
        <w:tblpPr w:leftFromText="180" w:rightFromText="180" w:vertAnchor="text" w:horzAnchor="page" w:tblpX="1912" w:tblpY="316"/>
        <w:tblOverlap w:val="never"/>
        <w:tblW w:w="4645" w:type="pct"/>
        <w:tblInd w:w="0" w:type="dxa"/>
        <w:tblLayout w:type="fixed"/>
        <w:tblCellMar>
          <w:top w:w="0" w:type="dxa"/>
          <w:left w:w="108" w:type="dxa"/>
          <w:bottom w:w="0" w:type="dxa"/>
          <w:right w:w="108" w:type="dxa"/>
        </w:tblCellMar>
      </w:tblPr>
      <w:tblGrid>
        <w:gridCol w:w="3240"/>
        <w:gridCol w:w="845"/>
        <w:gridCol w:w="906"/>
        <w:gridCol w:w="1714"/>
        <w:gridCol w:w="1628"/>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服务名称</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数量</w:t>
            </w:r>
          </w:p>
        </w:tc>
        <w:tc>
          <w:tcPr>
            <w:tcW w:w="543"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w:t>
            </w:r>
          </w:p>
        </w:tc>
        <w:tc>
          <w:tcPr>
            <w:tcW w:w="1028"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预算单价（万元）</w:t>
            </w:r>
          </w:p>
        </w:tc>
        <w:tc>
          <w:tcPr>
            <w:tcW w:w="977"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总金额</w:t>
            </w:r>
          </w:p>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val="0"/>
                <w:bCs w:val="0"/>
                <w:kern w:val="2"/>
                <w:sz w:val="32"/>
                <w:szCs w:val="32"/>
              </w:rPr>
              <w:t>门急诊单机应急系统</w:t>
            </w:r>
          </w:p>
        </w:tc>
        <w:tc>
          <w:tcPr>
            <w:tcW w:w="50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p>
        </w:tc>
        <w:tc>
          <w:tcPr>
            <w:tcW w:w="5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套</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19.9</w:t>
            </w:r>
          </w:p>
        </w:tc>
        <w:tc>
          <w:tcPr>
            <w:tcW w:w="9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19.9</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拟参加谈判的供应商应当在2021年</w:t>
      </w: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日起至2021年</w:t>
      </w:r>
      <w:r>
        <w:rPr>
          <w:rFonts w:hint="eastAsia" w:ascii="方正仿宋_GBK" w:hAnsi="方正仿宋_GBK" w:eastAsia="方正仿宋_GBK" w:cs="方正仿宋_GBK"/>
          <w:color w:val="auto"/>
          <w:sz w:val="32"/>
          <w:szCs w:val="32"/>
          <w:lang w:val="en-US" w:eastAsia="zh-CN"/>
        </w:rPr>
        <w:t xml:space="preserve"> 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28</w:t>
      </w:r>
      <w:r>
        <w:rPr>
          <w:rFonts w:hint="eastAsia" w:ascii="方正仿宋_GBK" w:hAnsi="方正仿宋_GBK" w:eastAsia="方正仿宋_GBK" w:cs="方正仿宋_GBK"/>
          <w:color w:val="auto"/>
          <w:sz w:val="32"/>
          <w:szCs w:val="32"/>
        </w:rPr>
        <w:t>日（上午08:00-12:00，下午14:30-17:</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0，）到</w:t>
      </w:r>
      <w:r>
        <w:rPr>
          <w:rFonts w:hint="eastAsia" w:ascii="方正仿宋_GBK" w:hAnsi="方正仿宋_GBK" w:eastAsia="方正仿宋_GBK" w:cs="方正仿宋_GBK"/>
          <w:color w:val="auto"/>
          <w:sz w:val="32"/>
          <w:szCs w:val="32"/>
          <w:lang w:val="zh-CN"/>
        </w:rPr>
        <w:t>惠州市第六人民医院信息部报名，</w:t>
      </w:r>
      <w:r>
        <w:rPr>
          <w:rFonts w:hint="eastAsia" w:ascii="方正仿宋_GBK" w:hAnsi="方正仿宋_GBK" w:eastAsia="方正仿宋_GBK" w:cs="方正仿宋_GBK"/>
          <w:color w:val="auto"/>
          <w:sz w:val="32"/>
          <w:szCs w:val="32"/>
          <w:lang w:eastAsia="zh-CN"/>
        </w:rPr>
        <w:t>招标</w:t>
      </w:r>
      <w:r>
        <w:rPr>
          <w:rFonts w:hint="eastAsia" w:ascii="方正仿宋_GBK" w:hAnsi="方正仿宋_GBK" w:eastAsia="方正仿宋_GBK" w:cs="方正仿宋_GBK"/>
          <w:color w:val="auto"/>
          <w:sz w:val="32"/>
          <w:szCs w:val="32"/>
        </w:rPr>
        <w:t>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 xml:space="preserve"> 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29</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bookmarkStart w:id="1" w:name="_GoBack"/>
      <w:bookmarkEnd w:id="1"/>
      <w:r>
        <w:rPr>
          <w:rFonts w:hint="eastAsia" w:ascii="方正仿宋_GBK" w:hAnsi="方正仿宋_GBK" w:eastAsia="方正仿宋_GBK" w:cs="方正仿宋_GBK"/>
          <w:color w:val="auto"/>
          <w:sz w:val="32"/>
          <w:szCs w:val="32"/>
        </w:rPr>
        <w:t>日</w:t>
      </w: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粗黑宋简体" w:hAnsi="方正粗黑宋简体" w:eastAsia="方正粗黑宋简体" w:cs="方正粗黑宋简体"/>
          <w:b w:val="0"/>
          <w:bCs/>
          <w:sz w:val="32"/>
          <w:szCs w:val="32"/>
        </w:rPr>
      </w:pPr>
      <w:r>
        <w:rPr>
          <w:rFonts w:hint="eastAsia" w:ascii="方正粗黑宋简体" w:hAnsi="方正粗黑宋简体" w:eastAsia="方正粗黑宋简体" w:cs="方正粗黑宋简体"/>
          <w:b w:val="0"/>
          <w:bCs/>
          <w:sz w:val="32"/>
          <w:szCs w:val="32"/>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pStyle w:val="3"/>
        <w:rPr>
          <w:rFonts w:hint="eastAsia"/>
          <w:sz w:val="18"/>
          <w:szCs w:val="18"/>
          <w:lang w:val="en-US" w:eastAsia="zh-CN"/>
        </w:rPr>
      </w:pP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用户需求书：</w:t>
      </w:r>
    </w:p>
    <w:p>
      <w:pPr>
        <w:pStyle w:val="5"/>
        <w:numPr>
          <w:ilvl w:val="2"/>
          <w:numId w:val="0"/>
        </w:numPr>
        <w:spacing w:before="156" w:after="156"/>
        <w:outlineLvl w:val="2"/>
        <w:rPr>
          <w:rFonts w:hint="eastAsia" w:ascii="方正仿宋_GBK" w:hAnsi="方正仿宋_GBK" w:eastAsia="方正仿宋_GBK" w:cs="方正仿宋_GBK"/>
          <w:snapToGrid w:val="0"/>
          <w:sz w:val="28"/>
          <w:szCs w:val="28"/>
        </w:rPr>
      </w:pPr>
      <w:bookmarkStart w:id="0" w:name="_Toc214706651"/>
      <w:r>
        <w:rPr>
          <w:rFonts w:hint="eastAsia" w:ascii="方正仿宋_GBK" w:hAnsi="方正仿宋_GBK" w:eastAsia="方正仿宋_GBK" w:cs="方正仿宋_GBK"/>
          <w:b/>
          <w:bCs w:val="0"/>
          <w:sz w:val="32"/>
          <w:szCs w:val="32"/>
        </w:rPr>
        <w:t>项目简述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28"/>
        </w:rPr>
      </w:pPr>
      <w:r>
        <w:rPr>
          <w:rFonts w:hint="eastAsia" w:ascii="方正仿宋_GBK" w:hAnsi="方正仿宋_GBK" w:eastAsia="方正仿宋_GBK" w:cs="方正仿宋_GBK"/>
          <w:snapToGrid w:val="0"/>
          <w:sz w:val="28"/>
          <w:szCs w:val="28"/>
        </w:rPr>
        <w:t>目前，我院已经建立了覆盖医院信息管理、临床诊疗、医院管理及改善患者就医体验的一系列医疗信息化系统，现根据信息安全管理的需要，</w:t>
      </w:r>
      <w:r>
        <w:rPr>
          <w:rFonts w:hint="eastAsia" w:ascii="方正仿宋_GBK" w:hAnsi="方正仿宋_GBK" w:eastAsia="方正仿宋_GBK" w:cs="方正仿宋_GBK"/>
          <w:snapToGrid w:val="0"/>
          <w:sz w:val="28"/>
          <w:szCs w:val="28"/>
          <w:lang w:eastAsia="zh-CN"/>
        </w:rPr>
        <w:t>为</w:t>
      </w:r>
      <w:r>
        <w:rPr>
          <w:rFonts w:hint="eastAsia" w:ascii="方正仿宋_GBK" w:hAnsi="方正仿宋_GBK" w:eastAsia="方正仿宋_GBK" w:cs="方正仿宋_GBK"/>
          <w:snapToGrid w:val="0"/>
          <w:sz w:val="28"/>
          <w:szCs w:val="28"/>
        </w:rPr>
        <w:t>医院信息系统需能够应对各种突发事件。因此，提出</w:t>
      </w:r>
      <w:r>
        <w:rPr>
          <w:rFonts w:hint="eastAsia" w:ascii="方正仿宋_GBK" w:hAnsi="方正仿宋_GBK" w:eastAsia="方正仿宋_GBK" w:cs="方正仿宋_GBK"/>
          <w:b w:val="0"/>
          <w:bCs w:val="0"/>
          <w:kern w:val="2"/>
          <w:sz w:val="32"/>
          <w:szCs w:val="32"/>
        </w:rPr>
        <w:t>门急诊单机应急系统</w:t>
      </w:r>
      <w:r>
        <w:rPr>
          <w:rFonts w:hint="eastAsia" w:ascii="方正仿宋_GBK" w:hAnsi="方正仿宋_GBK" w:eastAsia="方正仿宋_GBK" w:cs="方正仿宋_GBK"/>
          <w:b w:val="0"/>
          <w:bCs w:val="0"/>
          <w:kern w:val="2"/>
          <w:sz w:val="32"/>
          <w:szCs w:val="32"/>
          <w:lang w:eastAsia="zh-CN"/>
        </w:rPr>
        <w:t>项目</w:t>
      </w:r>
      <w:r>
        <w:rPr>
          <w:rFonts w:hint="eastAsia" w:ascii="方正仿宋_GBK" w:hAnsi="方正仿宋_GBK" w:eastAsia="方正仿宋_GBK" w:cs="方正仿宋_GBK"/>
          <w:snapToGrid w:val="0"/>
          <w:sz w:val="28"/>
          <w:szCs w:val="28"/>
        </w:rPr>
        <w:t>建设。</w:t>
      </w:r>
    </w:p>
    <w:bookmarkEnd w:id="0"/>
    <w:p>
      <w:pPr>
        <w:pStyle w:val="6"/>
        <w:numPr>
          <w:ilvl w:val="3"/>
          <w:numId w:val="0"/>
        </w:numPr>
        <w:spacing w:before="156" w:after="156"/>
        <w:outlineLvl w:val="2"/>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招标内容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b w:val="0"/>
          <w:bCs/>
          <w:sz w:val="21"/>
          <w:szCs w:val="21"/>
        </w:rPr>
      </w:pPr>
      <w:r>
        <w:rPr>
          <w:rFonts w:hint="eastAsia" w:ascii="方正仿宋_GBK" w:hAnsi="方正仿宋_GBK" w:eastAsia="方正仿宋_GBK" w:cs="方正仿宋_GBK"/>
          <w:sz w:val="28"/>
          <w:szCs w:val="28"/>
        </w:rPr>
        <w:t>本次招标内容为</w:t>
      </w:r>
      <w:r>
        <w:rPr>
          <w:rFonts w:hint="eastAsia" w:ascii="方正仿宋_GBK" w:hAnsi="方正仿宋_GBK" w:eastAsia="方正仿宋_GBK" w:cs="方正仿宋_GBK"/>
          <w:b w:val="0"/>
          <w:bCs w:val="0"/>
          <w:kern w:val="2"/>
          <w:sz w:val="32"/>
          <w:szCs w:val="32"/>
        </w:rPr>
        <w:t>门急诊单机应急系统</w:t>
      </w:r>
      <w:r>
        <w:rPr>
          <w:rFonts w:hint="eastAsia" w:ascii="方正仿宋_GBK" w:hAnsi="方正仿宋_GBK" w:eastAsia="方正仿宋_GBK" w:cs="方正仿宋_GBK"/>
          <w:snapToGrid w:val="0"/>
          <w:sz w:val="28"/>
          <w:szCs w:val="28"/>
        </w:rPr>
        <w:t>建设</w:t>
      </w:r>
      <w:r>
        <w:rPr>
          <w:rFonts w:hint="eastAsia" w:ascii="方正仿宋_GBK" w:hAnsi="方正仿宋_GBK" w:eastAsia="方正仿宋_GBK" w:cs="方正仿宋_GBK"/>
          <w:sz w:val="28"/>
          <w:szCs w:val="28"/>
        </w:rPr>
        <w:t>，包括系统软、硬件的供货、安装调试、集成、开发、技术支持、运行维护、项目验收、技术培训及售后服务等。</w:t>
      </w:r>
    </w:p>
    <w:tbl>
      <w:tblPr>
        <w:tblStyle w:val="13"/>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997"/>
        <w:gridCol w:w="1842"/>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5"/>
              <w:rPr>
                <w:kern w:val="2"/>
                <w:sz w:val="24"/>
                <w:szCs w:val="21"/>
              </w:rPr>
            </w:pPr>
            <w:r>
              <w:rPr>
                <w:rFonts w:hint="eastAsia"/>
                <w:kern w:val="2"/>
                <w:sz w:val="24"/>
                <w:szCs w:val="21"/>
              </w:rPr>
              <w:t>序号</w:t>
            </w:r>
          </w:p>
        </w:tc>
        <w:tc>
          <w:tcPr>
            <w:tcW w:w="2997" w:type="dxa"/>
            <w:noWrap w:val="0"/>
            <w:vAlign w:val="center"/>
          </w:tcPr>
          <w:p>
            <w:pPr>
              <w:pStyle w:val="15"/>
              <w:rPr>
                <w:kern w:val="2"/>
                <w:sz w:val="24"/>
                <w:szCs w:val="21"/>
              </w:rPr>
            </w:pPr>
            <w:r>
              <w:rPr>
                <w:rFonts w:hint="eastAsia"/>
                <w:kern w:val="2"/>
                <w:sz w:val="24"/>
                <w:szCs w:val="21"/>
              </w:rPr>
              <w:t>货物名称</w:t>
            </w:r>
          </w:p>
        </w:tc>
        <w:tc>
          <w:tcPr>
            <w:tcW w:w="1842" w:type="dxa"/>
            <w:noWrap w:val="0"/>
            <w:vAlign w:val="center"/>
          </w:tcPr>
          <w:p>
            <w:pPr>
              <w:pStyle w:val="15"/>
              <w:rPr>
                <w:kern w:val="2"/>
                <w:sz w:val="24"/>
                <w:szCs w:val="21"/>
              </w:rPr>
            </w:pPr>
            <w:r>
              <w:rPr>
                <w:rFonts w:hint="eastAsia"/>
                <w:kern w:val="2"/>
                <w:sz w:val="24"/>
                <w:szCs w:val="21"/>
              </w:rPr>
              <w:t>数量</w:t>
            </w:r>
          </w:p>
        </w:tc>
        <w:tc>
          <w:tcPr>
            <w:tcW w:w="3517" w:type="dxa"/>
            <w:noWrap w:val="0"/>
            <w:vAlign w:val="center"/>
          </w:tcPr>
          <w:p>
            <w:pPr>
              <w:pStyle w:val="15"/>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83" w:type="dxa"/>
            <w:noWrap w:val="0"/>
            <w:vAlign w:val="center"/>
          </w:tcPr>
          <w:p>
            <w:pPr>
              <w:pStyle w:val="15"/>
              <w:rPr>
                <w:kern w:val="2"/>
                <w:sz w:val="24"/>
                <w:szCs w:val="21"/>
              </w:rPr>
            </w:pPr>
            <w:r>
              <w:rPr>
                <w:kern w:val="2"/>
                <w:sz w:val="24"/>
                <w:szCs w:val="21"/>
              </w:rPr>
              <w:t>1</w:t>
            </w:r>
          </w:p>
        </w:tc>
        <w:tc>
          <w:tcPr>
            <w:tcW w:w="2997" w:type="dxa"/>
            <w:noWrap w:val="0"/>
            <w:vAlign w:val="center"/>
          </w:tcPr>
          <w:p>
            <w:pPr>
              <w:pStyle w:val="15"/>
              <w:rPr>
                <w:kern w:val="2"/>
                <w:sz w:val="24"/>
                <w:szCs w:val="21"/>
              </w:rPr>
            </w:pPr>
            <w:r>
              <w:rPr>
                <w:rFonts w:hint="eastAsia" w:ascii="Times New Roman" w:hAnsi="Times New Roman" w:cs="Times New Roman"/>
                <w:kern w:val="2"/>
                <w:sz w:val="24"/>
                <w:szCs w:val="21"/>
              </w:rPr>
              <w:t>门急诊单机应急系统</w:t>
            </w:r>
          </w:p>
        </w:tc>
        <w:tc>
          <w:tcPr>
            <w:tcW w:w="1842" w:type="dxa"/>
            <w:noWrap w:val="0"/>
            <w:vAlign w:val="center"/>
          </w:tcPr>
          <w:p>
            <w:pPr>
              <w:pStyle w:val="15"/>
              <w:jc w:val="center"/>
              <w:rPr>
                <w:kern w:val="2"/>
                <w:sz w:val="24"/>
                <w:szCs w:val="21"/>
              </w:rPr>
            </w:pPr>
            <w:r>
              <w:rPr>
                <w:kern w:val="2"/>
                <w:sz w:val="24"/>
                <w:szCs w:val="21"/>
              </w:rPr>
              <w:t>1</w:t>
            </w:r>
            <w:r>
              <w:rPr>
                <w:rFonts w:hint="eastAsia"/>
                <w:kern w:val="2"/>
                <w:sz w:val="24"/>
                <w:szCs w:val="21"/>
              </w:rPr>
              <w:t>套</w:t>
            </w:r>
          </w:p>
        </w:tc>
        <w:tc>
          <w:tcPr>
            <w:tcW w:w="3517" w:type="dxa"/>
            <w:noWrap w:val="0"/>
            <w:vAlign w:val="center"/>
          </w:tcPr>
          <w:p>
            <w:pPr>
              <w:pStyle w:val="15"/>
              <w:rPr>
                <w:rFonts w:hint="eastAsia"/>
                <w:kern w:val="2"/>
                <w:sz w:val="24"/>
                <w:szCs w:val="21"/>
              </w:rPr>
            </w:pPr>
            <w:r>
              <w:rPr>
                <w:rFonts w:hint="eastAsia" w:ascii="Times New Roman" w:hAnsi="Times New Roman" w:cs="Times New Roman"/>
                <w:kern w:val="2"/>
                <w:sz w:val="24"/>
                <w:szCs w:val="21"/>
              </w:rPr>
              <w:t>合同签订后</w:t>
            </w:r>
            <w:r>
              <w:rPr>
                <w:rFonts w:hint="eastAsia" w:ascii="Times New Roman" w:hAnsi="Times New Roman" w:cs="Times New Roman"/>
                <w:color w:val="FF0000"/>
                <w:kern w:val="2"/>
                <w:sz w:val="24"/>
                <w:szCs w:val="21"/>
              </w:rPr>
              <w:t>3个月</w:t>
            </w:r>
            <w:r>
              <w:rPr>
                <w:rFonts w:hint="eastAsia" w:ascii="Times New Roman" w:hAnsi="Times New Roman" w:cs="Times New Roman"/>
                <w:kern w:val="2"/>
                <w:sz w:val="24"/>
                <w:szCs w:val="21"/>
              </w:rPr>
              <w:t>内完成软件安装、调试、培训及上线等全部实施工作。</w:t>
            </w:r>
          </w:p>
        </w:tc>
      </w:tr>
    </w:tbl>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技术规格和配置要求</w:t>
      </w:r>
    </w:p>
    <w:p>
      <w:pPr>
        <w:pStyle w:val="5"/>
        <w:numPr>
          <w:ilvl w:val="2"/>
          <w:numId w:val="0"/>
        </w:numPr>
        <w:spacing w:before="156" w:after="156"/>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1.</w:t>
      </w:r>
      <w:r>
        <w:rPr>
          <w:rFonts w:hint="eastAsia" w:ascii="方正黑体_GBK" w:hAnsi="方正黑体_GBK" w:eastAsia="方正黑体_GBK" w:cs="方正黑体_GBK"/>
          <w:b w:val="0"/>
          <w:bCs/>
          <w:sz w:val="32"/>
          <w:szCs w:val="32"/>
        </w:rPr>
        <w:t>采购内容技术参数要求</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▲1、单机运行：每台电脑上的单机系统能独立正常运行，能应对除停电外的各种极端状况，不需要依赖网络和数据库服务器等硬件设备。</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▲2、功能模块完整：提供门诊建档、门急诊挂号、门急诊收费、门诊医生站等业务功能模块，能够支撑医院门急诊窗口业务的正常开展，最大限度地保持门急诊就诊秩序。</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3、操作效率：提供简单、方便的系统操作模式，操作效率接近正式系统，提供医生开单的各种快捷录入方式，保证挂号、收费操作的时效性，确保患者无大量滞留、聚集。</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4、数据字典同步：每个站点定时同步医院正式系统的科室、医生、药品、物价、诊断、收费套餐等数据，确保应急系统基础数据的准确性。</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▲5、应急数据恢复：应急期间挂号收费数据能够完整导出，不丢失，并提供完整的数据结构说明，以方便在应急状态结束后快速将数据恢复到正式系统。</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6、应急保障：在医院出现应急情况时能够迅速提供支持服务，并能够协助医院定期开展应急演练，。</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7、部署方便：兼容各版本WINDOWS系统，系统运行环境和硬件要求低，便于部署。</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8、应急挂号系统</w:t>
      </w:r>
      <w:r>
        <w:rPr>
          <w:rFonts w:hint="eastAsia" w:ascii="方正仿宋_GBK" w:hAnsi="方正仿宋_GBK" w:eastAsia="方正仿宋_GBK" w:cs="方正仿宋_GBK"/>
          <w:sz w:val="28"/>
          <w:szCs w:val="28"/>
        </w:rPr>
        <w:tab/>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（1）系统支持挂号票据号段设置，支持创建患者档案，自动获取医院挂号科室及诊金信息。</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（2）实现正常挂号收费并按照院方要求的票据格式打印挂号票。</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（3）提供挂号数据查询功能。</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9、应急收费系统</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（1）系统支持收费发票号段设置，支持创建患者档案。</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（2）允许扫码调入医生开单信息或直接手动录入医生开单信息。</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（3）实现正常收费，并按照院方要求的票据格式收费发票。</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（4）提供收费发票数据查询功能。</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10、应急门急诊医生站</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（1）系统支持西药方、中成药方、草药方及精麻等特殊药方的开单及打印。</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（2）支持按医院现有的检查、检验、治疗、手术的组套项目开单并打印。</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（3）在医生开单时，可直接调入现有的个人常用诊断、常用药品、常用组套等，方便医生开单。</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11、应急控制中心</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（1）系统支持应急状态设置，应急起始时间及结束时间设置。</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（2）在应急状态结束后，可以将各单机客户端上传到应急中心数据库的业务数据进行汇总。</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（3）能够将业务数据回导到正式系统HIS数据库。</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（4）HIS方接收数据接口由医院协调HIS软件供应商解决。</w:t>
      </w:r>
    </w:p>
    <w:p>
      <w:pPr>
        <w:ind w:left="0" w:leftChars="0" w:firstLine="0" w:firstLineChars="0"/>
        <w:rPr>
          <w:rFonts w:hint="eastAsia"/>
        </w:rPr>
      </w:pPr>
    </w:p>
    <w:p>
      <w:pPr>
        <w:pStyle w:val="5"/>
        <w:numPr>
          <w:ilvl w:val="2"/>
          <w:numId w:val="0"/>
        </w:numPr>
        <w:spacing w:before="156" w:after="15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2.</w:t>
      </w:r>
      <w:r>
        <w:rPr>
          <w:rFonts w:hint="eastAsia" w:ascii="方正黑体_GBK" w:hAnsi="方正黑体_GBK" w:eastAsia="方正黑体_GBK" w:cs="方正黑体_GBK"/>
          <w:b w:val="0"/>
          <w:bCs/>
          <w:sz w:val="32"/>
          <w:szCs w:val="32"/>
        </w:rPr>
        <w:t>其他要求</w:t>
      </w:r>
    </w:p>
    <w:p>
      <w:pPr>
        <w:pStyle w:val="6"/>
        <w:numPr>
          <w:ilvl w:val="3"/>
          <w:numId w:val="0"/>
        </w:numPr>
        <w:spacing w:before="156" w:after="156"/>
        <w:ind w:left="549" w:leftChars="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（一）</w:t>
      </w:r>
      <w:r>
        <w:rPr>
          <w:rFonts w:hint="eastAsia" w:ascii="方正楷体_GBK" w:hAnsi="方正楷体_GBK" w:eastAsia="方正楷体_GBK" w:cs="方正楷体_GBK"/>
          <w:b w:val="0"/>
          <w:bCs/>
          <w:sz w:val="32"/>
          <w:szCs w:val="32"/>
        </w:rPr>
        <w:t>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before="156" w:after="156"/>
        <w:ind w:firstLine="562"/>
        <w:rPr>
          <w:rFonts w:hint="eastAsia" w:ascii="方正楷体_GBK" w:hAnsi="方正楷体_GBK" w:eastAsia="方正楷体_GBK" w:cs="方正楷体_GBK"/>
          <w:b w:val="0"/>
          <w:bCs/>
          <w:snapToGrid w:val="0"/>
          <w:kern w:val="0"/>
          <w:sz w:val="32"/>
          <w:szCs w:val="32"/>
          <w:lang w:val="en-US" w:eastAsia="zh-CN" w:bidi="ar-SA"/>
        </w:rPr>
      </w:pPr>
      <w:r>
        <w:rPr>
          <w:rFonts w:hint="eastAsia" w:ascii="方正楷体_GBK" w:hAnsi="方正楷体_GBK" w:eastAsia="方正楷体_GBK" w:cs="方正楷体_GBK"/>
          <w:b w:val="0"/>
          <w:bCs/>
          <w:snapToGrid w:val="0"/>
          <w:kern w:val="0"/>
          <w:sz w:val="32"/>
          <w:szCs w:val="32"/>
          <w:lang w:val="en-US" w:eastAsia="zh-CN" w:bidi="ar-SA"/>
        </w:rPr>
        <w:t>（二）培训</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2、根据医院的情况制定相关培训方案，课程设置等。包括培训资料、讲义等。</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3、所有的培训费用必须计入投标总价。</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（1）项目工期要求∶合同签订后3个月内完成软件安装、调试、培训及上线等全部实施工作。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（1）当满足以下条件时，采购人才向中标人签发验收报告：</w:t>
      </w:r>
    </w:p>
    <w:p>
      <w:pPr>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A、中标人已按照合同规定提供了全部产品及完整的技术资料。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B、交付产品符合招标文件各项技术要求，性能满足要求。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z w:val="28"/>
          <w:szCs w:val="28"/>
          <w:lang w:val="en-US" w:eastAsia="zh-CN"/>
        </w:rPr>
        <w:t>C、</w:t>
      </w:r>
      <w:r>
        <w:rPr>
          <w:rFonts w:hint="eastAsia" w:ascii="方正仿宋_GBK" w:hAnsi="方正仿宋_GBK" w:eastAsia="方正仿宋_GBK" w:cs="方正仿宋_GBK"/>
          <w:sz w:val="28"/>
          <w:szCs w:val="28"/>
        </w:rPr>
        <w:t>项目完工后试用</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工作日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（3）中标人应根据系统设计方案提出验收方案和验收文档清单（包含软件功能、实施上线、运行维护等阶段），用户将根据验收方案对系统每个部分逐一进行项目验收。 </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3、售后服务要求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软件免费保修期1年，时间自最终验收合格并交付使用之日起计算。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outlineLvl w:val="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（1）日常维护</w:t>
      </w:r>
    </w:p>
    <w:p>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基础硬件设施维护</w:t>
      </w:r>
    </w:p>
    <w:p>
      <w:pPr>
        <w:pStyle w:val="12"/>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软件维护及升级更新</w:t>
      </w:r>
    </w:p>
    <w:p>
      <w:pPr>
        <w:pStyle w:val="12"/>
        <w:keepNext w:val="0"/>
        <w:keepLines w:val="0"/>
        <w:widowControl/>
        <w:numPr>
          <w:ilvl w:val="0"/>
          <w:numId w:val="7"/>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电话支持及上门技术支持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提供7X24电话支持服务，24小时内上门技术支持服务，通过电话进行问题答疑、事件排错和上门技术支持等服务。</w:t>
      </w:r>
    </w:p>
    <w:p>
      <w:pPr>
        <w:pStyle w:val="12"/>
        <w:keepNext w:val="0"/>
        <w:keepLines w:val="0"/>
        <w:widowControl/>
        <w:numPr>
          <w:ilvl w:val="0"/>
          <w:numId w:val="7"/>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突发状况支持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现场工程师能够解决大部分的运维问题，但是遇到一些复杂事件以及一些现场工程师解决有困难的事件，需成立专家组，提供二线全方位支持。</w:t>
      </w:r>
    </w:p>
    <w:p>
      <w:pPr>
        <w:pStyle w:val="12"/>
        <w:keepNext w:val="0"/>
        <w:keepLines w:val="0"/>
        <w:widowControl/>
        <w:numPr>
          <w:ilvl w:val="0"/>
          <w:numId w:val="8"/>
        </w:numPr>
        <w:suppressLineNumbers w:val="0"/>
        <w:spacing w:before="0" w:beforeAutospacing="0" w:after="0" w:afterAutospacing="0"/>
        <w:ind w:leftChars="0"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付款要求</w:t>
      </w:r>
    </w:p>
    <w:p>
      <w:pPr>
        <w:pStyle w:val="1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合同签订后三十个工作日内，甲方收到乙方开具的发票后，向乙方,甲方向乙方支付合同金额的40%；</w:t>
      </w:r>
    </w:p>
    <w:p>
      <w:pPr>
        <w:pStyle w:val="1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项目实施完成并通过甲方最终签字验收合格后，甲方收到发票后三十个工作日内，甲方向乙方支付合同金额的55%。</w:t>
      </w:r>
    </w:p>
    <w:p>
      <w:pPr>
        <w:pStyle w:val="1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在本项目通过整体验收之日起，一年质保期满后，产品无质量问题并且乙方无违约行为，甲方向乙方支付合同总金额的5%</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2"/>
        <w:keepNext w:val="0"/>
        <w:keepLines w:val="0"/>
        <w:widowControl/>
        <w:numPr>
          <w:ilvl w:val="0"/>
          <w:numId w:val="10"/>
        </w:numPr>
        <w:suppressLineNumbers w:val="0"/>
        <w:spacing w:before="0" w:beforeAutospacing="0" w:after="0" w:afterAutospacing="0"/>
        <w:ind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其他要求</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2"/>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2"/>
        <w:keepNext w:val="0"/>
        <w:keepLines w:val="0"/>
        <w:widowControl/>
        <w:numPr>
          <w:ilvl w:val="0"/>
          <w:numId w:val="8"/>
        </w:numPr>
        <w:suppressLineNumbers w:val="0"/>
        <w:spacing w:before="0" w:beforeAutospacing="0" w:after="0" w:afterAutospacing="0"/>
        <w:ind w:left="0" w:leftChars="0" w:right="0" w:rightChars="0" w:firstLine="0" w:firstLine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同意招标方以任何形式对我方投标文件内容及招标方认为有必要的相关资料的真实性和有效性进行审查、验证。</w:t>
      </w:r>
    </w:p>
    <w:p>
      <w:pPr>
        <w:pStyle w:val="12"/>
        <w:keepNext w:val="0"/>
        <w:keepLines w:val="0"/>
        <w:widowControl/>
        <w:numPr>
          <w:ilvl w:val="0"/>
          <w:numId w:val="8"/>
        </w:numPr>
        <w:suppressLineNumbers w:val="0"/>
        <w:spacing w:before="0" w:beforeAutospacing="0" w:after="0" w:afterAutospacing="0"/>
        <w:ind w:left="0" w:leftChars="0" w:right="0" w:rightChars="0" w:firstLine="0" w:firstLine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供应商保证所使用软件的产权合法性，任何知识产权纠纷与甲方无关。</w:t>
      </w:r>
    </w:p>
    <w:p>
      <w:pPr>
        <w:pStyle w:val="4"/>
        <w:spacing w:line="415" w:lineRule="auto"/>
      </w:pPr>
      <w:r>
        <w:rPr>
          <w:rFonts w:hint="eastAsia"/>
        </w:rPr>
        <w:t>二、评标细则</w:t>
      </w:r>
    </w:p>
    <w:p/>
    <w:tbl>
      <w:tblPr>
        <w:tblStyle w:val="13"/>
        <w:tblW w:w="4882" w:type="pct"/>
        <w:tblInd w:w="1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1282"/>
        <w:gridCol w:w="5244"/>
        <w:gridCol w:w="732"/>
        <w:gridCol w:w="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序号</w:t>
            </w:r>
          </w:p>
        </w:tc>
        <w:tc>
          <w:tcPr>
            <w:tcW w:w="732"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评审因素</w:t>
            </w:r>
          </w:p>
        </w:tc>
        <w:tc>
          <w:tcPr>
            <w:tcW w:w="2991"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评分细则</w:t>
            </w:r>
          </w:p>
        </w:tc>
        <w:tc>
          <w:tcPr>
            <w:tcW w:w="418"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分值</w:t>
            </w:r>
          </w:p>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（分）</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权重</w:t>
            </w:r>
          </w:p>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501" w:type="pct"/>
            <w:vAlign w:val="center"/>
          </w:tcPr>
          <w:p>
            <w:pPr>
              <w:adjustRightInd w:val="0"/>
              <w:snapToGrid w:val="0"/>
              <w:spacing w:line="360" w:lineRule="exact"/>
              <w:jc w:val="center"/>
              <w:rPr>
                <w:rFonts w:ascii="宋体" w:hAnsi="宋体"/>
                <w:color w:val="595959"/>
                <w:sz w:val="21"/>
                <w:szCs w:val="21"/>
              </w:rPr>
            </w:pPr>
            <w:r>
              <w:rPr>
                <w:rFonts w:hint="eastAsia" w:ascii="宋体" w:hAnsi="宋体"/>
                <w:color w:val="595959"/>
                <w:sz w:val="21"/>
                <w:szCs w:val="21"/>
              </w:rPr>
              <w:t>一</w:t>
            </w:r>
          </w:p>
        </w:tc>
        <w:tc>
          <w:tcPr>
            <w:tcW w:w="4498" w:type="pct"/>
            <w:gridSpan w:val="4"/>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价格部分（合计</w:t>
            </w:r>
            <w:r>
              <w:rPr>
                <w:rFonts w:ascii="宋体" w:hAnsi="宋体" w:cs="宋体"/>
                <w:sz w:val="21"/>
                <w:szCs w:val="21"/>
              </w:rPr>
              <w:t>3</w:t>
            </w:r>
            <w:r>
              <w:rPr>
                <w:rFonts w:hint="eastAsia" w:ascii="宋体" w:hAnsi="宋体" w:cs="宋体"/>
                <w:sz w:val="21"/>
                <w:szCs w:val="21"/>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numPr>
                <w:ilvl w:val="0"/>
                <w:numId w:val="0"/>
              </w:numPr>
              <w:adjustRightInd w:val="0"/>
              <w:snapToGrid w:val="0"/>
              <w:spacing w:line="360" w:lineRule="exact"/>
              <w:jc w:val="center"/>
              <w:rPr>
                <w:rFonts w:hint="default" w:ascii="宋体" w:hAnsi="宋体" w:eastAsia="宋体" w:cs="宋体"/>
                <w:bCs w:val="0"/>
                <w:sz w:val="21"/>
                <w:szCs w:val="21"/>
                <w:lang w:val="en-US" w:eastAsia="zh-CN"/>
              </w:rPr>
            </w:pPr>
            <w:r>
              <w:rPr>
                <w:rFonts w:hint="eastAsia" w:ascii="宋体" w:hAnsi="宋体" w:eastAsia="宋体"/>
                <w:color w:val="595959"/>
                <w:sz w:val="21"/>
                <w:szCs w:val="21"/>
                <w:lang w:val="en-US" w:eastAsia="zh-CN"/>
              </w:rPr>
              <w:t>1.</w:t>
            </w:r>
          </w:p>
        </w:tc>
        <w:tc>
          <w:tcPr>
            <w:tcW w:w="732" w:type="pct"/>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投标报价</w:t>
            </w:r>
          </w:p>
        </w:tc>
        <w:tc>
          <w:tcPr>
            <w:tcW w:w="2991" w:type="pct"/>
            <w:vAlign w:val="center"/>
          </w:tcPr>
          <w:p>
            <w:pPr>
              <w:autoSpaceDE w:val="0"/>
              <w:autoSpaceDN w:val="0"/>
              <w:adjustRightInd w:val="0"/>
              <w:snapToGrid w:val="0"/>
              <w:spacing w:line="360" w:lineRule="exact"/>
              <w:rPr>
                <w:rFonts w:ascii="宋体" w:hAnsi="宋体" w:cs="宋体"/>
                <w:sz w:val="21"/>
                <w:szCs w:val="21"/>
              </w:rPr>
            </w:pPr>
            <w:r>
              <w:rPr>
                <w:rFonts w:ascii="宋体" w:hAnsi="宋体" w:cs="宋体"/>
                <w:sz w:val="21"/>
                <w:szCs w:val="21"/>
              </w:rPr>
              <w:t>价格分</w:t>
            </w:r>
            <w:r>
              <w:rPr>
                <w:rFonts w:hint="eastAsia" w:ascii="宋体" w:hAnsi="宋体" w:cs="宋体"/>
                <w:sz w:val="21"/>
                <w:szCs w:val="21"/>
              </w:rPr>
              <w:t>应当采用低价优先法计算，即满足招标文件要求且投标价格最低的投标报价为评标基准价，其价格分为满分。其他投标人的价格分统一按照下列公式计算：</w:t>
            </w:r>
          </w:p>
          <w:p>
            <w:pPr>
              <w:widowControl/>
              <w:adjustRightInd w:val="0"/>
              <w:snapToGrid w:val="0"/>
              <w:spacing w:line="360" w:lineRule="exact"/>
              <w:jc w:val="left"/>
              <w:rPr>
                <w:rFonts w:ascii="宋体" w:hAnsi="宋体" w:eastAsia="宋体" w:cs="宋体"/>
                <w:bCs w:val="0"/>
                <w:sz w:val="21"/>
                <w:szCs w:val="21"/>
              </w:rPr>
            </w:pPr>
            <w:r>
              <w:rPr>
                <w:rFonts w:hint="eastAsia" w:ascii="宋体" w:hAnsi="宋体" w:cs="宋体"/>
                <w:sz w:val="21"/>
                <w:szCs w:val="21"/>
              </w:rPr>
              <w:t>投标报价得分=(评标基准价／投标报价)×100×权重</w:t>
            </w:r>
          </w:p>
        </w:tc>
        <w:tc>
          <w:tcPr>
            <w:tcW w:w="418"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ascii="宋体" w:hAnsi="宋体" w:cs="宋体"/>
                <w:sz w:val="21"/>
                <w:szCs w:val="21"/>
              </w:rPr>
              <w:t>3</w:t>
            </w:r>
            <w:r>
              <w:rPr>
                <w:rFonts w:hint="eastAsia" w:ascii="宋体" w:hAnsi="宋体" w:cs="宋体"/>
                <w:sz w:val="21"/>
                <w:szCs w:val="21"/>
              </w:rPr>
              <w:t>0分</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ascii="宋体" w:hAnsi="宋体" w:cs="宋体"/>
                <w:sz w:val="21"/>
                <w:szCs w:val="21"/>
              </w:rPr>
              <w:t>3</w:t>
            </w:r>
            <w:r>
              <w:rPr>
                <w:rFonts w:hint="eastAsia" w:ascii="宋体" w:hAnsi="宋体" w:cs="宋体"/>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501" w:type="pct"/>
            <w:vAlign w:val="center"/>
          </w:tcPr>
          <w:p>
            <w:pPr>
              <w:adjustRightInd w:val="0"/>
              <w:snapToGrid w:val="0"/>
              <w:spacing w:line="360" w:lineRule="exact"/>
              <w:ind w:left="-78" w:leftChars="-37" w:right="-73" w:rightChars="-35"/>
              <w:jc w:val="center"/>
              <w:rPr>
                <w:rFonts w:ascii="宋体" w:hAnsi="宋体" w:cs="宋体"/>
                <w:b/>
                <w:color w:val="595959"/>
                <w:sz w:val="21"/>
                <w:szCs w:val="21"/>
              </w:rPr>
            </w:pPr>
            <w:r>
              <w:rPr>
                <w:rFonts w:hint="eastAsia" w:ascii="宋体" w:hAnsi="宋体" w:cs="宋体"/>
                <w:b/>
                <w:color w:val="595959"/>
                <w:sz w:val="21"/>
                <w:szCs w:val="21"/>
              </w:rPr>
              <w:t>二</w:t>
            </w:r>
          </w:p>
        </w:tc>
        <w:tc>
          <w:tcPr>
            <w:tcW w:w="4498" w:type="pct"/>
            <w:gridSpan w:val="4"/>
            <w:vAlign w:val="center"/>
          </w:tcPr>
          <w:p>
            <w:pPr>
              <w:adjustRightInd w:val="0"/>
              <w:snapToGrid w:val="0"/>
              <w:spacing w:line="360" w:lineRule="exact"/>
              <w:ind w:left="-78" w:leftChars="-37" w:right="-73" w:rightChars="-35"/>
              <w:jc w:val="center"/>
              <w:rPr>
                <w:rFonts w:ascii="宋体" w:hAnsi="宋体" w:cs="宋体"/>
                <w:b/>
                <w:color w:val="595959"/>
                <w:sz w:val="21"/>
                <w:szCs w:val="21"/>
              </w:rPr>
            </w:pPr>
            <w:r>
              <w:rPr>
                <w:rFonts w:hint="eastAsia" w:ascii="宋体" w:hAnsi="宋体"/>
                <w:b/>
                <w:color w:val="595959"/>
                <w:sz w:val="21"/>
                <w:szCs w:val="21"/>
              </w:rPr>
              <w:t>技术部分（</w:t>
            </w:r>
            <w:r>
              <w:rPr>
                <w:rFonts w:hint="eastAsia" w:ascii="宋体" w:hAnsi="宋体"/>
                <w:b/>
                <w:sz w:val="21"/>
                <w:szCs w:val="21"/>
              </w:rPr>
              <w:t>合计40分</w:t>
            </w:r>
            <w:r>
              <w:rPr>
                <w:rFonts w:hint="eastAsia" w:ascii="宋体" w:hAnsi="宋体"/>
                <w:b/>
                <w:color w:val="595959"/>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numPr>
                <w:ilvl w:val="0"/>
                <w:numId w:val="0"/>
              </w:numPr>
              <w:adjustRightInd w:val="0"/>
              <w:snapToGrid w:val="0"/>
              <w:spacing w:line="360" w:lineRule="exact"/>
              <w:ind w:left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1.</w:t>
            </w:r>
          </w:p>
        </w:tc>
        <w:tc>
          <w:tcPr>
            <w:tcW w:w="732" w:type="pct"/>
            <w:vAlign w:val="center"/>
          </w:tcPr>
          <w:p>
            <w:pPr>
              <w:jc w:val="center"/>
              <w:rPr>
                <w:rFonts w:ascii="宋体" w:hAnsi="宋体" w:cs="宋体"/>
                <w:sz w:val="21"/>
                <w:szCs w:val="21"/>
              </w:rPr>
            </w:pPr>
            <w:r>
              <w:rPr>
                <w:rFonts w:hint="eastAsia" w:ascii="宋体" w:hAnsi="宋体" w:cs="宋体"/>
                <w:sz w:val="21"/>
                <w:szCs w:val="21"/>
              </w:rPr>
              <w:t>所投产品的技术参数的符合情况</w:t>
            </w:r>
          </w:p>
        </w:tc>
        <w:tc>
          <w:tcPr>
            <w:tcW w:w="2991" w:type="pct"/>
            <w:vAlign w:val="center"/>
          </w:tcPr>
          <w:p>
            <w:pPr>
              <w:pStyle w:val="8"/>
              <w:spacing w:line="320" w:lineRule="exact"/>
              <w:rPr>
                <w:rFonts w:hAnsi="宋体" w:cs="宋体"/>
                <w:color w:val="000000"/>
                <w:sz w:val="21"/>
                <w:szCs w:val="21"/>
                <w:lang w:val="en-GB" w:eastAsia="zh-CN"/>
              </w:rPr>
            </w:pPr>
            <w:r>
              <w:rPr>
                <w:rFonts w:hint="eastAsia" w:hAnsi="宋体" w:cs="宋体"/>
                <w:color w:val="000000" w:themeColor="text1"/>
                <w:sz w:val="21"/>
                <w:szCs w:val="21"/>
                <w:lang w:eastAsia="zh-CN"/>
                <w14:textFill>
                  <w14:solidFill>
                    <w14:schemeClr w14:val="tx1"/>
                  </w14:solidFill>
                </w14:textFill>
              </w:rPr>
              <w:t>投标人需针对招标文件中的“具体技术要求”逐条详细填写《技术规格偏离表》，评标委员会根据投标人响应情况进行打分，</w:t>
            </w:r>
            <w:r>
              <w:rPr>
                <w:rFonts w:hint="eastAsia" w:hAnsi="宋体" w:cs="宋体"/>
                <w:color w:val="000000"/>
                <w:sz w:val="21"/>
                <w:szCs w:val="21"/>
                <w:lang w:val="en-GB" w:eastAsia="zh-CN"/>
              </w:rPr>
              <w:t>所有条款完全无偏离的得</w:t>
            </w:r>
            <w:r>
              <w:rPr>
                <w:rFonts w:hAnsi="宋体" w:cs="宋体"/>
                <w:color w:val="000000"/>
                <w:sz w:val="21"/>
                <w:szCs w:val="21"/>
                <w:lang w:val="en-GB" w:eastAsia="zh-CN"/>
              </w:rPr>
              <w:t>25分；</w:t>
            </w:r>
          </w:p>
          <w:p>
            <w:pPr>
              <w:pStyle w:val="8"/>
              <w:spacing w:line="320" w:lineRule="exact"/>
              <w:rPr>
                <w:rFonts w:hAnsi="宋体" w:cs="宋体"/>
                <w:color w:val="000000"/>
                <w:sz w:val="21"/>
                <w:szCs w:val="21"/>
                <w:lang w:val="en-GB" w:eastAsia="zh-CN"/>
              </w:rPr>
            </w:pPr>
            <w:r>
              <w:rPr>
                <w:rFonts w:hAnsi="宋体" w:cs="宋体"/>
                <w:color w:val="000000"/>
                <w:sz w:val="21"/>
                <w:szCs w:val="21"/>
                <w:lang w:val="en-GB" w:eastAsia="zh-CN"/>
              </w:rPr>
              <w:t>1、带▲或★项</w:t>
            </w:r>
            <w:r>
              <w:rPr>
                <w:rFonts w:hint="eastAsia" w:hAnsi="宋体" w:cs="宋体"/>
                <w:color w:val="000000"/>
                <w:sz w:val="21"/>
                <w:szCs w:val="21"/>
                <w:lang w:val="en-GB" w:eastAsia="zh-CN"/>
              </w:rPr>
              <w:t>为重要条款</w:t>
            </w:r>
            <w:r>
              <w:rPr>
                <w:rFonts w:hAnsi="宋体" w:cs="宋体"/>
                <w:color w:val="000000"/>
                <w:sz w:val="21"/>
                <w:szCs w:val="21"/>
                <w:lang w:val="en-GB" w:eastAsia="zh-CN"/>
              </w:rPr>
              <w:t>，每偏离一项扣</w:t>
            </w:r>
            <w:r>
              <w:rPr>
                <w:rFonts w:hint="eastAsia" w:hAnsi="宋体" w:cs="宋体"/>
                <w:color w:val="000000"/>
                <w:sz w:val="21"/>
                <w:szCs w:val="21"/>
                <w:lang w:val="en-GB" w:eastAsia="zh-CN"/>
              </w:rPr>
              <w:t>5</w:t>
            </w:r>
            <w:r>
              <w:rPr>
                <w:rFonts w:hAnsi="宋体" w:cs="宋体"/>
                <w:color w:val="000000"/>
                <w:sz w:val="21"/>
                <w:szCs w:val="21"/>
                <w:lang w:val="en-GB" w:eastAsia="zh-CN"/>
              </w:rPr>
              <w:t>分。</w:t>
            </w:r>
          </w:p>
          <w:p>
            <w:pPr>
              <w:pStyle w:val="8"/>
              <w:spacing w:line="320" w:lineRule="exact"/>
              <w:rPr>
                <w:rFonts w:hAnsi="宋体" w:cs="宋体"/>
                <w:color w:val="000000"/>
                <w:sz w:val="21"/>
                <w:szCs w:val="21"/>
                <w:lang w:val="en-GB" w:eastAsia="zh-CN"/>
              </w:rPr>
            </w:pPr>
            <w:r>
              <w:rPr>
                <w:rFonts w:hAnsi="宋体" w:cs="宋体"/>
                <w:color w:val="000000"/>
                <w:sz w:val="21"/>
                <w:szCs w:val="21"/>
                <w:lang w:val="en-GB" w:eastAsia="zh-CN"/>
              </w:rPr>
              <w:t>2、不带▲或★项</w:t>
            </w:r>
            <w:r>
              <w:rPr>
                <w:rFonts w:hint="eastAsia" w:hAnsi="宋体" w:cs="宋体"/>
                <w:color w:val="000000"/>
                <w:sz w:val="21"/>
                <w:szCs w:val="21"/>
                <w:lang w:val="en-GB" w:eastAsia="zh-CN"/>
              </w:rPr>
              <w:t>为普通条款</w:t>
            </w:r>
            <w:r>
              <w:rPr>
                <w:rFonts w:hAnsi="宋体" w:cs="宋体"/>
                <w:color w:val="000000"/>
                <w:sz w:val="21"/>
                <w:szCs w:val="21"/>
                <w:lang w:val="en-GB" w:eastAsia="zh-CN"/>
              </w:rPr>
              <w:t>，每偏离一项扣2分。</w:t>
            </w:r>
          </w:p>
          <w:p>
            <w:pPr>
              <w:pStyle w:val="8"/>
              <w:spacing w:line="320" w:lineRule="exact"/>
              <w:rPr>
                <w:rFonts w:ascii="宋体" w:hAnsi="宋体" w:cs="宋体"/>
                <w:sz w:val="21"/>
                <w:szCs w:val="21"/>
              </w:rPr>
            </w:pPr>
            <w:r>
              <w:rPr>
                <w:rFonts w:hint="eastAsia" w:hAnsi="宋体" w:cs="宋体"/>
                <w:color w:val="000000"/>
                <w:sz w:val="21"/>
                <w:szCs w:val="21"/>
                <w:lang w:val="en-GB" w:eastAsia="zh-CN"/>
              </w:rPr>
              <w:t>扣完即止。</w:t>
            </w:r>
          </w:p>
        </w:tc>
        <w:tc>
          <w:tcPr>
            <w:tcW w:w="418" w:type="pct"/>
            <w:vAlign w:val="center"/>
          </w:tcPr>
          <w:p>
            <w:pPr>
              <w:ind w:left="-78" w:leftChars="-37" w:right="-73" w:rightChars="-35"/>
              <w:jc w:val="center"/>
              <w:rPr>
                <w:rFonts w:ascii="宋体" w:hAnsi="宋体" w:cs="宋体"/>
                <w:sz w:val="21"/>
                <w:szCs w:val="21"/>
              </w:rPr>
            </w:pPr>
            <w:r>
              <w:rPr>
                <w:rFonts w:ascii="宋体" w:hAnsi="宋体" w:cs="宋体"/>
                <w:sz w:val="21"/>
                <w:szCs w:val="21"/>
              </w:rPr>
              <w:t>25</w:t>
            </w:r>
            <w:r>
              <w:rPr>
                <w:rFonts w:hint="eastAsia" w:ascii="宋体" w:hAnsi="宋体" w:cs="宋体"/>
                <w:sz w:val="21"/>
                <w:szCs w:val="21"/>
              </w:rPr>
              <w:t xml:space="preserve">分 </w:t>
            </w:r>
          </w:p>
        </w:tc>
        <w:tc>
          <w:tcPr>
            <w:tcW w:w="355" w:type="pct"/>
            <w:vAlign w:val="center"/>
          </w:tcPr>
          <w:p>
            <w:pPr>
              <w:ind w:left="-78" w:leftChars="-37" w:right="-73" w:rightChars="-35"/>
              <w:jc w:val="center"/>
              <w:rPr>
                <w:rFonts w:ascii="宋体" w:hAnsi="宋体" w:cs="宋体"/>
                <w:sz w:val="21"/>
                <w:szCs w:val="21"/>
              </w:rPr>
            </w:pPr>
            <w:r>
              <w:rPr>
                <w:rFonts w:ascii="宋体" w:hAnsi="宋体" w:cs="宋体"/>
                <w:sz w:val="21"/>
                <w:szCs w:val="21"/>
              </w:rPr>
              <w:t>25</w:t>
            </w:r>
            <w:r>
              <w:rPr>
                <w:rFonts w:hint="eastAsia" w:ascii="宋体" w:hAnsi="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501" w:type="pct"/>
            <w:vAlign w:val="center"/>
          </w:tcPr>
          <w:p>
            <w:pPr>
              <w:pStyle w:val="18"/>
              <w:numPr>
                <w:ilvl w:val="0"/>
                <w:numId w:val="0"/>
              </w:numPr>
              <w:adjustRightInd w:val="0"/>
              <w:snapToGrid w:val="0"/>
              <w:spacing w:line="360" w:lineRule="exact"/>
              <w:ind w:left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2.</w:t>
            </w:r>
          </w:p>
        </w:tc>
        <w:tc>
          <w:tcPr>
            <w:tcW w:w="732" w:type="pct"/>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技术保障措施</w:t>
            </w:r>
          </w:p>
        </w:tc>
        <w:tc>
          <w:tcPr>
            <w:tcW w:w="2991" w:type="pct"/>
            <w:vAlign w:val="center"/>
          </w:tcPr>
          <w:p>
            <w:pPr>
              <w:adjustRightInd w:val="0"/>
              <w:snapToGrid w:val="0"/>
              <w:spacing w:line="360" w:lineRule="exact"/>
              <w:jc w:val="left"/>
              <w:rPr>
                <w:rFonts w:ascii="宋体" w:hAnsi="宋体" w:cs="宋体"/>
                <w:sz w:val="21"/>
                <w:szCs w:val="21"/>
              </w:rPr>
            </w:pPr>
            <w:r>
              <w:rPr>
                <w:rFonts w:hint="eastAsia" w:ascii="宋体" w:hAnsi="宋体" w:cs="宋体"/>
                <w:sz w:val="21"/>
                <w:szCs w:val="21"/>
              </w:rPr>
              <w:t>在投标文件中详细说明保障措施（包括技术团队、实施方案、管理制度、售后服务保障等），评审委员会根据响应情况进行横向比较。</w:t>
            </w:r>
          </w:p>
          <w:p>
            <w:pPr>
              <w:adjustRightInd w:val="0"/>
              <w:snapToGrid w:val="0"/>
              <w:spacing w:line="360" w:lineRule="exact"/>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优评分标准：方案周全完整，表述清晰，有具体贴合项目实施计划的时间安排和保障措施，可操作性强；</w:t>
            </w:r>
          </w:p>
          <w:p>
            <w:pPr>
              <w:adjustRightInd w:val="0"/>
              <w:snapToGrid w:val="0"/>
              <w:spacing w:line="360" w:lineRule="exact"/>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良评分标准：方案完整，有具体时间安排和保障措施，可操作性较好；</w:t>
            </w:r>
          </w:p>
          <w:p>
            <w:pPr>
              <w:adjustRightInd w:val="0"/>
              <w:snapToGrid w:val="0"/>
              <w:spacing w:line="360" w:lineRule="exact"/>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中评分标准：方案较一般，有时间安排和保障措施，可操作性一般；</w:t>
            </w:r>
          </w:p>
          <w:p>
            <w:pPr>
              <w:adjustRightInd w:val="0"/>
              <w:snapToGrid w:val="0"/>
              <w:spacing w:line="360" w:lineRule="exact"/>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差评分标准：方案无时间安排和保障措施，不具备可操作性，评价为差，不得分。</w:t>
            </w:r>
          </w:p>
          <w:p>
            <w:pPr>
              <w:adjustRightInd w:val="0"/>
              <w:snapToGrid w:val="0"/>
              <w:spacing w:line="360" w:lineRule="exact"/>
              <w:jc w:val="left"/>
              <w:rPr>
                <w:rFonts w:ascii="宋体" w:hAnsi="宋体" w:cs="宋体"/>
                <w:sz w:val="21"/>
                <w:szCs w:val="21"/>
              </w:rPr>
            </w:pPr>
            <w:r>
              <w:rPr>
                <w:rFonts w:hint="eastAsia" w:ascii="宋体" w:hAnsi="宋体"/>
                <w:color w:val="000000" w:themeColor="text1"/>
                <w:sz w:val="21"/>
                <w:szCs w:val="21"/>
                <w14:textFill>
                  <w14:solidFill>
                    <w14:schemeClr w14:val="tx1"/>
                  </w14:solidFill>
                </w14:textFill>
              </w:rPr>
              <w:t>评价为优得2</w:t>
            </w:r>
            <w:r>
              <w:rPr>
                <w:rFonts w:ascii="宋体" w:hAnsi="宋体"/>
                <w:color w:val="000000" w:themeColor="text1"/>
                <w:sz w:val="21"/>
                <w:szCs w:val="21"/>
                <w14:textFill>
                  <w14:solidFill>
                    <w14:schemeClr w14:val="tx1"/>
                  </w14:solidFill>
                </w14:textFill>
              </w:rPr>
              <w:t>0</w:t>
            </w:r>
            <w:r>
              <w:rPr>
                <w:rFonts w:hint="eastAsia" w:ascii="宋体" w:hAnsi="宋体"/>
                <w:color w:val="000000" w:themeColor="text1"/>
                <w:sz w:val="21"/>
                <w:szCs w:val="21"/>
                <w14:textFill>
                  <w14:solidFill>
                    <w14:schemeClr w14:val="tx1"/>
                  </w14:solidFill>
                </w14:textFill>
              </w:rPr>
              <w:t xml:space="preserve"> 分；评价为良得14分；评价为中得8 分；评价为差或未提供的不得分。</w:t>
            </w:r>
          </w:p>
        </w:tc>
        <w:tc>
          <w:tcPr>
            <w:tcW w:w="418" w:type="pct"/>
            <w:vAlign w:val="center"/>
          </w:tcPr>
          <w:p>
            <w:pPr>
              <w:adjustRightInd w:val="0"/>
              <w:snapToGrid w:val="0"/>
              <w:spacing w:line="360" w:lineRule="exact"/>
              <w:jc w:val="center"/>
              <w:rPr>
                <w:rFonts w:ascii="宋体" w:hAnsi="宋体" w:cs="宋体"/>
                <w:sz w:val="21"/>
                <w:szCs w:val="21"/>
              </w:rPr>
            </w:pPr>
            <w:r>
              <w:rPr>
                <w:rFonts w:ascii="宋体" w:hAnsi="宋体" w:cs="宋体"/>
                <w:sz w:val="21"/>
                <w:szCs w:val="21"/>
              </w:rPr>
              <w:t>1</w:t>
            </w:r>
            <w:r>
              <w:rPr>
                <w:rFonts w:hint="eastAsia" w:ascii="宋体" w:hAnsi="宋体" w:cs="宋体"/>
                <w:sz w:val="21"/>
                <w:szCs w:val="21"/>
              </w:rPr>
              <w:t>0分</w:t>
            </w:r>
          </w:p>
        </w:tc>
        <w:tc>
          <w:tcPr>
            <w:tcW w:w="355" w:type="pct"/>
            <w:vAlign w:val="center"/>
          </w:tcPr>
          <w:p>
            <w:pPr>
              <w:adjustRightInd w:val="0"/>
              <w:snapToGrid w:val="0"/>
              <w:spacing w:line="360" w:lineRule="exact"/>
              <w:jc w:val="center"/>
              <w:rPr>
                <w:rFonts w:ascii="宋体" w:hAnsi="宋体" w:cs="宋体"/>
                <w:sz w:val="21"/>
                <w:szCs w:val="21"/>
              </w:rPr>
            </w:pPr>
            <w:r>
              <w:rPr>
                <w:rFonts w:ascii="宋体" w:hAnsi="宋体" w:cs="宋体"/>
                <w:sz w:val="21"/>
                <w:szCs w:val="21"/>
              </w:rPr>
              <w:t>1</w:t>
            </w:r>
            <w:r>
              <w:rPr>
                <w:rFonts w:hint="eastAsia" w:ascii="宋体" w:hAnsi="宋体" w:cs="宋体"/>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eastAsia" w:ascii="宋体" w:hAnsi="宋体" w:eastAsia="宋体"/>
                <w:color w:val="595959"/>
                <w:sz w:val="21"/>
                <w:szCs w:val="21"/>
                <w:lang w:val="en-US" w:eastAsia="zh-CN"/>
              </w:rPr>
            </w:pPr>
            <w:r>
              <w:rPr>
                <w:rFonts w:hint="eastAsia" w:ascii="宋体" w:hAnsi="宋体" w:eastAsia="宋体"/>
                <w:color w:val="595959"/>
                <w:sz w:val="21"/>
                <w:szCs w:val="21"/>
              </w:rPr>
              <w:t>3</w:t>
            </w:r>
            <w:r>
              <w:rPr>
                <w:rFonts w:hint="eastAsia" w:ascii="宋体" w:hAnsi="宋体" w:eastAsia="宋体"/>
                <w:color w:val="595959"/>
                <w:sz w:val="21"/>
                <w:szCs w:val="21"/>
                <w:lang w:val="en-US" w:eastAsia="zh-CN"/>
              </w:rPr>
              <w:t>.</w:t>
            </w:r>
          </w:p>
        </w:tc>
        <w:tc>
          <w:tcPr>
            <w:tcW w:w="732" w:type="pct"/>
            <w:vAlign w:val="center"/>
          </w:tcPr>
          <w:p>
            <w:pPr>
              <w:adjustRightInd w:val="0"/>
              <w:snapToGrid w:val="0"/>
              <w:spacing w:line="360" w:lineRule="exact"/>
              <w:ind w:left="-63" w:leftChars="-30" w:right="-88" w:rightChars="-42"/>
              <w:jc w:val="center"/>
              <w:rPr>
                <w:rFonts w:hint="eastAsia" w:ascii="宋体" w:hAnsi="宋体" w:cs="宋体"/>
                <w:sz w:val="21"/>
                <w:szCs w:val="21"/>
              </w:rPr>
            </w:pPr>
            <w:r>
              <w:rPr>
                <w:rFonts w:hint="eastAsia" w:ascii="宋体" w:hAnsi="宋体" w:cs="宋体"/>
                <w:sz w:val="21"/>
                <w:szCs w:val="21"/>
              </w:rPr>
              <w:t>拟安排的项目负责人情况</w:t>
            </w:r>
          </w:p>
        </w:tc>
        <w:tc>
          <w:tcPr>
            <w:tcW w:w="2991" w:type="pct"/>
            <w:vAlign w:val="center"/>
          </w:tcPr>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1.评分内容：</w:t>
            </w:r>
          </w:p>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投标人针对本项目拟安排的项目负责人及团队成员，必须为投标人自有员工，并考察以下条件满足情况：</w:t>
            </w:r>
          </w:p>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lang w:eastAsia="zh-CN"/>
                <w14:textFill>
                  <w14:solidFill>
                    <w14:schemeClr w14:val="tx1"/>
                  </w14:solidFill>
                </w14:textFill>
              </w:rPr>
              <w:t>）项目负责人具有本科或以上学历证书，得2分；</w:t>
            </w:r>
          </w:p>
          <w:p>
            <w:pPr>
              <w:pStyle w:val="8"/>
              <w:spacing w:line="320" w:lineRule="exact"/>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2</w:t>
            </w:r>
            <w:r>
              <w:rPr>
                <w:rFonts w:hint="eastAsia" w:hAnsi="宋体" w:cs="宋体"/>
                <w:color w:val="000000" w:themeColor="text1"/>
                <w:sz w:val="21"/>
                <w:szCs w:val="21"/>
                <w:lang w:eastAsia="zh-CN"/>
                <w14:textFill>
                  <w14:solidFill>
                    <w14:schemeClr w14:val="tx1"/>
                  </w14:solidFill>
                </w14:textFill>
              </w:rPr>
              <w:t>）团队成员</w:t>
            </w:r>
            <w:r>
              <w:rPr>
                <w:rFonts w:hint="eastAsia" w:hAnsi="宋体" w:cs="宋体"/>
                <w:color w:val="000000" w:themeColor="text1"/>
                <w:sz w:val="21"/>
                <w:szCs w:val="21"/>
                <w:lang w:val="en-US" w:eastAsia="zh-CN"/>
                <w14:textFill>
                  <w14:solidFill>
                    <w14:schemeClr w14:val="tx1"/>
                  </w14:solidFill>
                </w14:textFill>
              </w:rPr>
              <w:t>（项目负责人除外）</w:t>
            </w:r>
            <w:r>
              <w:rPr>
                <w:rFonts w:hint="eastAsia" w:hAnsi="宋体" w:cs="宋体"/>
                <w:color w:val="000000" w:themeColor="text1"/>
                <w:sz w:val="21"/>
                <w:szCs w:val="21"/>
                <w:lang w:eastAsia="zh-CN"/>
                <w14:textFill>
                  <w14:solidFill>
                    <w14:schemeClr w14:val="tx1"/>
                  </w14:solidFill>
                </w14:textFill>
              </w:rPr>
              <w:t>具有专科或以上学历证书的</w:t>
            </w:r>
            <w:r>
              <w:rPr>
                <w:rFonts w:hint="eastAsia" w:hAnsi="宋体" w:cs="宋体"/>
                <w:color w:val="000000" w:themeColor="text1"/>
                <w:sz w:val="21"/>
                <w:szCs w:val="21"/>
                <w:lang w:val="en-US" w:eastAsia="zh-CN"/>
                <w14:textFill>
                  <w14:solidFill>
                    <w14:schemeClr w14:val="tx1"/>
                  </w14:solidFill>
                </w14:textFill>
              </w:rPr>
              <w:t>每个得1分</w:t>
            </w:r>
            <w:r>
              <w:rPr>
                <w:rFonts w:hint="eastAsia" w:hAnsi="宋体" w:cs="宋体"/>
                <w:color w:val="000000" w:themeColor="text1"/>
                <w:sz w:val="21"/>
                <w:szCs w:val="21"/>
                <w:lang w:eastAsia="zh-CN"/>
                <w14:textFill>
                  <w14:solidFill>
                    <w14:schemeClr w14:val="tx1"/>
                  </w14:solidFill>
                </w14:textFill>
              </w:rPr>
              <w:t>，得</w:t>
            </w:r>
            <w:r>
              <w:rPr>
                <w:rFonts w:hint="eastAsia" w:hAnsi="宋体" w:cs="宋体"/>
                <w:color w:val="000000" w:themeColor="text1"/>
                <w:sz w:val="21"/>
                <w:szCs w:val="21"/>
                <w:lang w:val="en-US" w:eastAsia="zh-CN"/>
                <w14:textFill>
                  <w14:solidFill>
                    <w14:schemeClr w14:val="tx1"/>
                  </w14:solidFill>
                </w14:textFill>
              </w:rPr>
              <w:t>3分。</w:t>
            </w:r>
          </w:p>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2.评分依据：</w:t>
            </w:r>
          </w:p>
          <w:p>
            <w:pPr>
              <w:pStyle w:val="8"/>
              <w:spacing w:line="320" w:lineRule="exact"/>
              <w:rPr>
                <w:rFonts w:hint="eastAsia"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提供项目负责人的学历证书及相关证书的复印件或扫描件，且须提供项目负责人近三个月（截至投标之日前三个月）由投标人为其缴交的载有社保部门公章的社保缴交证明材料，如开标日上一个月的社保材料因社保部门原因暂时无法取得，则可以往前顺延一个月；不提供不得分。加盖投标人公章，原件备查。</w:t>
            </w:r>
          </w:p>
        </w:tc>
        <w:tc>
          <w:tcPr>
            <w:tcW w:w="418" w:type="pct"/>
            <w:vAlign w:val="center"/>
          </w:tcPr>
          <w:p>
            <w:pPr>
              <w:adjustRightInd w:val="0"/>
              <w:snapToGrid w:val="0"/>
              <w:spacing w:line="360" w:lineRule="exact"/>
              <w:ind w:left="-78" w:leftChars="-37" w:right="-73" w:rightChars="-35"/>
              <w:jc w:val="center"/>
              <w:rPr>
                <w:rFonts w:hint="eastAsia" w:ascii="宋体" w:hAnsi="宋体" w:cs="宋体"/>
                <w:sz w:val="21"/>
                <w:szCs w:val="21"/>
              </w:rPr>
            </w:pPr>
            <w:r>
              <w:rPr>
                <w:rFonts w:hint="eastAsia" w:ascii="宋体" w:hAnsi="宋体" w:cs="宋体"/>
                <w:sz w:val="21"/>
                <w:szCs w:val="21"/>
              </w:rPr>
              <w:t>5</w:t>
            </w:r>
          </w:p>
        </w:tc>
        <w:tc>
          <w:tcPr>
            <w:tcW w:w="355" w:type="pct"/>
            <w:vAlign w:val="center"/>
          </w:tcPr>
          <w:p>
            <w:pPr>
              <w:adjustRightInd w:val="0"/>
              <w:snapToGrid w:val="0"/>
              <w:spacing w:line="360" w:lineRule="exact"/>
              <w:ind w:left="-78" w:leftChars="-37" w:right="-73" w:rightChars="-35"/>
              <w:jc w:val="center"/>
              <w:rPr>
                <w:rFonts w:hint="eastAsia" w:asciiTheme="minorEastAsia" w:hAnsiTheme="minorEastAsia"/>
                <w:sz w:val="21"/>
                <w:szCs w:val="21"/>
              </w:rPr>
            </w:pPr>
            <w:r>
              <w:rPr>
                <w:rFonts w:asciiTheme="minorEastAsia" w:hAnsiTheme="minorEastAsia"/>
                <w:sz w:val="21"/>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501" w:type="pct"/>
            <w:vAlign w:val="center"/>
          </w:tcPr>
          <w:p>
            <w:pPr>
              <w:adjustRightInd w:val="0"/>
              <w:snapToGrid w:val="0"/>
              <w:spacing w:line="360" w:lineRule="exact"/>
              <w:jc w:val="center"/>
              <w:rPr>
                <w:rFonts w:ascii="宋体" w:hAnsi="宋体"/>
                <w:b/>
                <w:color w:val="595959"/>
                <w:sz w:val="21"/>
                <w:szCs w:val="21"/>
              </w:rPr>
            </w:pPr>
            <w:r>
              <w:rPr>
                <w:rFonts w:hint="eastAsia" w:ascii="宋体" w:hAnsi="宋体"/>
                <w:b/>
                <w:color w:val="595959"/>
                <w:sz w:val="21"/>
                <w:szCs w:val="21"/>
              </w:rPr>
              <w:t>三</w:t>
            </w:r>
          </w:p>
        </w:tc>
        <w:tc>
          <w:tcPr>
            <w:tcW w:w="4498" w:type="pct"/>
            <w:gridSpan w:val="4"/>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商务部分（合计</w:t>
            </w:r>
            <w:r>
              <w:rPr>
                <w:rFonts w:hint="eastAsia" w:ascii="宋体" w:hAnsi="宋体" w:cs="宋体"/>
                <w:sz w:val="21"/>
                <w:szCs w:val="21"/>
                <w:lang w:val="en-US" w:eastAsia="zh-CN"/>
              </w:rPr>
              <w:t>3</w:t>
            </w:r>
            <w:r>
              <w:rPr>
                <w:rFonts w:ascii="宋体" w:hAnsi="宋体" w:cs="宋体"/>
                <w:sz w:val="21"/>
                <w:szCs w:val="21"/>
              </w:rPr>
              <w:t>0</w:t>
            </w:r>
            <w:r>
              <w:rPr>
                <w:rFonts w:hint="eastAsia"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1.</w:t>
            </w:r>
          </w:p>
        </w:tc>
        <w:tc>
          <w:tcPr>
            <w:tcW w:w="732" w:type="pct"/>
            <w:vAlign w:val="center"/>
          </w:tcPr>
          <w:p>
            <w:pPr>
              <w:jc w:val="center"/>
              <w:rPr>
                <w:rFonts w:ascii="宋体" w:hAnsi="宋体" w:cs="宋体"/>
                <w:sz w:val="21"/>
                <w:szCs w:val="21"/>
              </w:rPr>
            </w:pPr>
            <w:r>
              <w:rPr>
                <w:rFonts w:hint="eastAsia" w:ascii="宋体" w:hAnsi="宋体" w:eastAsia="宋体" w:cs="宋体"/>
                <w:color w:val="auto"/>
                <w:sz w:val="21"/>
                <w:szCs w:val="21"/>
                <w:highlight w:val="none"/>
              </w:rPr>
              <w:t>商务响应</w:t>
            </w:r>
          </w:p>
        </w:tc>
        <w:tc>
          <w:tcPr>
            <w:tcW w:w="2991" w:type="pct"/>
            <w:vAlign w:val="center"/>
          </w:tcPr>
          <w:p>
            <w:pPr>
              <w:rPr>
                <w:rFonts w:ascii="宋体" w:hAnsi="宋体" w:cs="宋体"/>
                <w:sz w:val="21"/>
                <w:szCs w:val="21"/>
              </w:rPr>
            </w:pPr>
            <w:r>
              <w:rPr>
                <w:rFonts w:hint="eastAsia" w:ascii="宋体" w:hAnsi="宋体" w:eastAsia="宋体" w:cs="宋体"/>
                <w:color w:val="auto"/>
                <w:sz w:val="21"/>
                <w:szCs w:val="21"/>
                <w:highlight w:val="none"/>
              </w:rPr>
              <w:t>完全满足</w:t>
            </w:r>
            <w:r>
              <w:rPr>
                <w:rFonts w:hint="eastAsia" w:ascii="宋体" w:hAnsi="宋体" w:eastAsia="宋体" w:cs="宋体"/>
                <w:color w:val="auto"/>
                <w:sz w:val="21"/>
                <w:szCs w:val="21"/>
                <w:highlight w:val="none"/>
                <w:lang w:eastAsia="zh-CN"/>
              </w:rPr>
              <w:t>或优于采购人要求得满分；未响应或不满足的，每项负偏离扣</w:t>
            </w:r>
            <w:r>
              <w:rPr>
                <w:rFonts w:hint="eastAsia" w:ascii="宋体" w:hAnsi="宋体" w:eastAsia="宋体" w:cs="宋体"/>
                <w:color w:val="auto"/>
                <w:sz w:val="21"/>
                <w:szCs w:val="21"/>
                <w:highlight w:val="none"/>
                <w:lang w:val="en-US" w:eastAsia="zh-CN"/>
              </w:rPr>
              <w:t>1份，扣完为止。</w:t>
            </w:r>
          </w:p>
        </w:tc>
        <w:tc>
          <w:tcPr>
            <w:tcW w:w="418" w:type="pct"/>
            <w:vAlign w:val="center"/>
          </w:tcPr>
          <w:p>
            <w:pPr>
              <w:autoSpaceDE w:val="0"/>
              <w:autoSpaceDN w:val="0"/>
              <w:adjustRightInd w:val="0"/>
              <w:spacing w:line="360" w:lineRule="auto"/>
              <w:jc w:val="center"/>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6</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2.</w:t>
            </w:r>
          </w:p>
        </w:tc>
        <w:tc>
          <w:tcPr>
            <w:tcW w:w="732" w:type="pct"/>
            <w:vAlign w:val="center"/>
          </w:tcPr>
          <w:p>
            <w:pPr>
              <w:autoSpaceDE w:val="0"/>
              <w:autoSpaceDN w:val="0"/>
              <w:adjustRightInd w:val="0"/>
              <w:spacing w:line="360" w:lineRule="auto"/>
              <w:jc w:val="center"/>
              <w:rPr>
                <w:rFonts w:ascii="宋体" w:hAnsi="宋体" w:cs="宋体"/>
                <w:sz w:val="21"/>
                <w:szCs w:val="21"/>
              </w:rPr>
            </w:pPr>
            <w:r>
              <w:rPr>
                <w:rFonts w:hint="eastAsia" w:ascii="宋体" w:hAnsi="宋体" w:eastAsia="宋体" w:cs="宋体"/>
                <w:b w:val="0"/>
                <w:bCs w:val="0"/>
                <w:color w:val="auto"/>
                <w:sz w:val="21"/>
                <w:szCs w:val="21"/>
                <w:highlight w:val="none"/>
                <w:lang w:val="zh-CN"/>
              </w:rPr>
              <w:t>综合实力</w:t>
            </w:r>
          </w:p>
        </w:tc>
        <w:tc>
          <w:tcPr>
            <w:tcW w:w="2991" w:type="pct"/>
            <w:vAlign w:val="center"/>
          </w:tcPr>
          <w:p>
            <w:pP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投标人具有有效的质量管理体系认证证书、职业健康安全管理体系认证证书、环境管理体系认证证书，每提供一项得1分；</w:t>
            </w:r>
          </w:p>
          <w:p>
            <w:p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投标人获得高新技术企业证书的，得1分；</w:t>
            </w:r>
          </w:p>
          <w:p>
            <w:pPr>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投标人具有政府部门颁发的“守合同重信用企业”证书的，</w:t>
            </w:r>
            <w:r>
              <w:rPr>
                <w:rFonts w:hint="eastAsia" w:ascii="宋体" w:hAnsi="宋体" w:cs="宋体"/>
                <w:sz w:val="21"/>
                <w:szCs w:val="21"/>
                <w:lang w:eastAsia="zh-CN"/>
              </w:rPr>
              <w:t>至少连续两个年度以上的，</w:t>
            </w:r>
            <w:r>
              <w:rPr>
                <w:rFonts w:hint="eastAsia" w:ascii="宋体" w:hAnsi="宋体" w:cs="宋体"/>
                <w:sz w:val="21"/>
                <w:szCs w:val="21"/>
              </w:rPr>
              <w:t>可得1分；</w:t>
            </w:r>
          </w:p>
          <w:p>
            <w:pPr>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投标人具有经人民银行或人民银行备案的第三方信用评级机构出具AAA级的信用报告，得1分。</w:t>
            </w:r>
          </w:p>
          <w:p>
            <w:pPr>
              <w:rPr>
                <w:rFonts w:ascii="宋体" w:hAnsi="宋体" w:cs="宋体"/>
                <w:sz w:val="21"/>
                <w:szCs w:val="21"/>
              </w:rPr>
            </w:pPr>
            <w:r>
              <w:rPr>
                <w:rFonts w:hint="eastAsia" w:ascii="宋体" w:hAnsi="宋体" w:cs="宋体"/>
                <w:sz w:val="21"/>
                <w:szCs w:val="21"/>
              </w:rPr>
              <w:t>（以上各项需提供证书复印件并加盖公章。）</w:t>
            </w:r>
          </w:p>
        </w:tc>
        <w:tc>
          <w:tcPr>
            <w:tcW w:w="418" w:type="pct"/>
            <w:vAlign w:val="center"/>
          </w:tcPr>
          <w:p>
            <w:pPr>
              <w:autoSpaceDE w:val="0"/>
              <w:autoSpaceDN w:val="0"/>
              <w:adjustRightInd w:val="0"/>
              <w:spacing w:line="360" w:lineRule="auto"/>
              <w:jc w:val="center"/>
              <w:rPr>
                <w:rFonts w:ascii="宋体" w:hAnsi="宋体" w:cs="宋体"/>
                <w:sz w:val="21"/>
                <w:szCs w:val="21"/>
              </w:rPr>
            </w:pPr>
            <w:r>
              <w:rPr>
                <w:rFonts w:hint="eastAsia" w:ascii="宋体" w:hAnsi="宋体" w:eastAsia="宋体" w:cs="宋体"/>
                <w:b w:val="0"/>
                <w:bCs w:val="0"/>
                <w:color w:val="auto"/>
                <w:sz w:val="21"/>
                <w:szCs w:val="21"/>
                <w:highlight w:val="none"/>
                <w:lang w:val="en-US" w:eastAsia="zh-CN"/>
              </w:rPr>
              <w:t>6</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3.</w:t>
            </w:r>
          </w:p>
        </w:tc>
        <w:tc>
          <w:tcPr>
            <w:tcW w:w="732" w:type="pct"/>
            <w:vAlign w:val="center"/>
          </w:tcPr>
          <w:p>
            <w:pPr>
              <w:autoSpaceDE w:val="0"/>
              <w:autoSpaceDN w:val="0"/>
              <w:adjustRightInd w:val="0"/>
              <w:spacing w:line="360" w:lineRule="auto"/>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业绩</w:t>
            </w:r>
            <w:r>
              <w:rPr>
                <w:rFonts w:hint="eastAsia" w:ascii="宋体" w:hAnsi="宋体" w:eastAsia="宋体" w:cs="宋体"/>
                <w:b w:val="0"/>
                <w:bCs w:val="0"/>
                <w:color w:val="auto"/>
                <w:sz w:val="21"/>
                <w:szCs w:val="21"/>
                <w:highlight w:val="none"/>
                <w:lang w:val="zh-CN"/>
              </w:rPr>
              <w:t>经验</w:t>
            </w:r>
          </w:p>
        </w:tc>
        <w:tc>
          <w:tcPr>
            <w:tcW w:w="2991" w:type="pct"/>
            <w:vAlign w:val="center"/>
          </w:tcPr>
          <w:p>
            <w:pPr>
              <w:rPr>
                <w:rFonts w:hint="eastAsia" w:ascii="宋体" w:hAnsi="宋体" w:cs="宋体"/>
                <w:sz w:val="21"/>
                <w:szCs w:val="21"/>
                <w:lang w:val="zh-CN"/>
              </w:rPr>
            </w:pPr>
            <w:r>
              <w:rPr>
                <w:rFonts w:hint="eastAsia" w:ascii="宋体" w:hAnsi="宋体" w:cs="宋体"/>
                <w:sz w:val="21"/>
                <w:szCs w:val="21"/>
                <w:lang w:val="zh-CN"/>
              </w:rPr>
              <w:t>投标人具有同类型项目</w:t>
            </w:r>
            <w:r>
              <w:rPr>
                <w:rFonts w:hint="eastAsia" w:ascii="宋体" w:hAnsi="宋体" w:cs="宋体"/>
                <w:sz w:val="21"/>
                <w:szCs w:val="21"/>
                <w:lang w:val="en-US" w:eastAsia="zh-CN"/>
              </w:rPr>
              <w:t>（内容包含：医院相关系统、开发与医院系统接口相关内容）</w:t>
            </w:r>
            <w:r>
              <w:rPr>
                <w:rFonts w:hint="eastAsia" w:ascii="宋体" w:hAnsi="宋体" w:cs="宋体"/>
                <w:sz w:val="21"/>
                <w:szCs w:val="21"/>
                <w:lang w:val="zh-CN"/>
              </w:rPr>
              <w:t>业绩经验的，每有一项得</w:t>
            </w:r>
            <w:r>
              <w:rPr>
                <w:rFonts w:hint="eastAsia" w:ascii="宋体" w:hAnsi="宋体" w:cs="宋体"/>
                <w:sz w:val="21"/>
                <w:szCs w:val="21"/>
                <w:lang w:val="en-US" w:eastAsia="zh-CN"/>
              </w:rPr>
              <w:t>2</w:t>
            </w:r>
            <w:r>
              <w:rPr>
                <w:rFonts w:hint="eastAsia" w:ascii="宋体" w:hAnsi="宋体" w:cs="宋体"/>
                <w:sz w:val="21"/>
                <w:szCs w:val="21"/>
                <w:lang w:val="zh-CN"/>
              </w:rPr>
              <w:t>分，最高得</w:t>
            </w:r>
            <w:r>
              <w:rPr>
                <w:rFonts w:hint="eastAsia" w:ascii="宋体" w:hAnsi="宋体" w:cs="宋体"/>
                <w:sz w:val="21"/>
                <w:szCs w:val="21"/>
                <w:lang w:val="en-US" w:eastAsia="zh-CN"/>
              </w:rPr>
              <w:t>8</w:t>
            </w:r>
            <w:r>
              <w:rPr>
                <w:rFonts w:hint="eastAsia" w:ascii="宋体" w:hAnsi="宋体" w:cs="宋体"/>
                <w:sz w:val="21"/>
                <w:szCs w:val="21"/>
                <w:lang w:val="zh-CN"/>
              </w:rPr>
              <w:t>分。（需提供合同关键页或中标通知书复印件并</w:t>
            </w:r>
            <w:r>
              <w:rPr>
                <w:rFonts w:hint="eastAsia" w:ascii="宋体" w:hAnsi="宋体" w:cs="宋体"/>
                <w:sz w:val="21"/>
                <w:szCs w:val="21"/>
                <w:lang w:val="en-US" w:eastAsia="zh-CN"/>
              </w:rPr>
              <w:t>加盖</w:t>
            </w:r>
            <w:r>
              <w:rPr>
                <w:rFonts w:hint="eastAsia" w:ascii="宋体" w:hAnsi="宋体" w:cs="宋体"/>
                <w:sz w:val="21"/>
                <w:szCs w:val="21"/>
                <w:lang w:val="zh-CN"/>
              </w:rPr>
              <w:t>公章，否则不得分；原件备查）</w:t>
            </w:r>
          </w:p>
        </w:tc>
        <w:tc>
          <w:tcPr>
            <w:tcW w:w="418" w:type="pct"/>
            <w:vAlign w:val="center"/>
          </w:tcPr>
          <w:p>
            <w:pPr>
              <w:autoSpaceDE w:val="0"/>
              <w:autoSpaceDN w:val="0"/>
              <w:adjustRightInd w:val="0"/>
              <w:spacing w:line="360" w:lineRule="auto"/>
              <w:jc w:val="center"/>
              <w:rPr>
                <w:rFonts w:hint="default" w:ascii="宋体" w:hAnsi="宋体" w:cs="宋体"/>
                <w:sz w:val="21"/>
                <w:szCs w:val="21"/>
                <w:lang w:val="en-US"/>
              </w:rPr>
            </w:pPr>
            <w:r>
              <w:rPr>
                <w:rFonts w:hint="eastAsia" w:ascii="宋体" w:hAnsi="宋体" w:eastAsia="宋体" w:cs="宋体"/>
                <w:b w:val="0"/>
                <w:bCs w:val="0"/>
                <w:color w:val="auto"/>
                <w:sz w:val="21"/>
                <w:szCs w:val="21"/>
                <w:highlight w:val="none"/>
                <w:lang w:val="en-US" w:eastAsia="zh-CN"/>
              </w:rPr>
              <w:t>8</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501" w:type="pct"/>
            <w:vAlign w:val="center"/>
          </w:tcPr>
          <w:p>
            <w:pPr>
              <w:pStyle w:val="18"/>
              <w:adjustRightInd w:val="0"/>
              <w:snapToGrid w:val="0"/>
              <w:spacing w:line="360" w:lineRule="exact"/>
              <w:ind w:firstLine="0" w:firstLineChars="0"/>
              <w:jc w:val="center"/>
              <w:rPr>
                <w:rFonts w:hint="default" w:ascii="宋体" w:hAnsi="宋体" w:eastAsia="宋体"/>
                <w:color w:val="595959"/>
                <w:sz w:val="21"/>
                <w:szCs w:val="21"/>
                <w:lang w:val="en-US" w:eastAsia="zh-CN"/>
              </w:rPr>
            </w:pPr>
            <w:r>
              <w:rPr>
                <w:rFonts w:hint="eastAsia" w:ascii="宋体" w:hAnsi="宋体" w:eastAsia="宋体"/>
                <w:color w:val="595959"/>
                <w:sz w:val="21"/>
                <w:szCs w:val="21"/>
                <w:lang w:val="en-US" w:eastAsia="zh-CN"/>
              </w:rPr>
              <w:t>4.</w:t>
            </w:r>
          </w:p>
        </w:tc>
        <w:tc>
          <w:tcPr>
            <w:tcW w:w="732" w:type="pct"/>
            <w:vAlign w:val="center"/>
          </w:tcPr>
          <w:p>
            <w:pPr>
              <w:autoSpaceDE w:val="0"/>
              <w:autoSpaceDN w:val="0"/>
              <w:adjustRightInd w:val="0"/>
              <w:spacing w:line="360" w:lineRule="auto"/>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售后及维护服务方案</w:t>
            </w:r>
          </w:p>
        </w:tc>
        <w:tc>
          <w:tcPr>
            <w:tcW w:w="2991" w:type="pct"/>
            <w:vAlign w:val="center"/>
          </w:tcPr>
          <w:p>
            <w:pPr>
              <w:rPr>
                <w:rFonts w:hint="eastAsia" w:ascii="宋体" w:hAnsi="宋体" w:cs="宋体"/>
                <w:sz w:val="21"/>
                <w:szCs w:val="21"/>
                <w:lang w:val="zh-CN" w:eastAsia="zh-CN"/>
              </w:rPr>
            </w:pPr>
            <w:r>
              <w:rPr>
                <w:rFonts w:hint="eastAsia" w:ascii="宋体" w:hAnsi="宋体" w:cs="宋体"/>
                <w:sz w:val="21"/>
                <w:szCs w:val="21"/>
                <w:lang w:val="zh-CN"/>
              </w:rPr>
              <w:t>1、</w:t>
            </w:r>
            <w:r>
              <w:rPr>
                <w:rFonts w:hint="eastAsia" w:ascii="宋体" w:hAnsi="宋体" w:cs="宋体"/>
                <w:sz w:val="21"/>
                <w:szCs w:val="21"/>
                <w:lang w:val="en-GB"/>
              </w:rPr>
              <w:t>提供详细的售后及维护服务计划，售后及维护服务计划响应快速、服务全面，能满足用户需求的得</w:t>
            </w:r>
            <w:r>
              <w:rPr>
                <w:rFonts w:hint="eastAsia" w:ascii="宋体" w:hAnsi="宋体" w:cs="宋体"/>
                <w:sz w:val="21"/>
                <w:szCs w:val="21"/>
                <w:lang w:val="zh-CN"/>
              </w:rPr>
              <w:t>第一档[</w:t>
            </w:r>
            <w:r>
              <w:rPr>
                <w:rFonts w:hint="eastAsia" w:ascii="宋体" w:hAnsi="宋体" w:cs="宋体"/>
                <w:sz w:val="21"/>
                <w:szCs w:val="21"/>
                <w:lang w:val="en-US" w:eastAsia="zh-CN"/>
              </w:rPr>
              <w:t>7</w:t>
            </w:r>
            <w:r>
              <w:rPr>
                <w:rFonts w:hint="eastAsia" w:ascii="宋体" w:hAnsi="宋体" w:cs="宋体"/>
                <w:sz w:val="21"/>
                <w:szCs w:val="21"/>
                <w:lang w:val="zh-CN"/>
              </w:rPr>
              <w:t>,</w:t>
            </w:r>
            <w:r>
              <w:rPr>
                <w:rFonts w:hint="eastAsia" w:ascii="宋体" w:hAnsi="宋体" w:cs="宋体"/>
                <w:sz w:val="21"/>
                <w:szCs w:val="21"/>
                <w:lang w:val="en-US" w:eastAsia="zh-CN"/>
              </w:rPr>
              <w:t>4</w:t>
            </w:r>
            <w:r>
              <w:rPr>
                <w:rFonts w:hint="eastAsia" w:ascii="宋体" w:hAnsi="宋体" w:cs="宋体"/>
                <w:sz w:val="21"/>
                <w:szCs w:val="21"/>
                <w:lang w:val="zh-CN"/>
              </w:rPr>
              <w:t>)分</w:t>
            </w:r>
            <w:r>
              <w:rPr>
                <w:rFonts w:hint="eastAsia" w:ascii="宋体" w:hAnsi="宋体" w:cs="宋体"/>
                <w:sz w:val="21"/>
                <w:szCs w:val="21"/>
                <w:lang w:val="zh-CN" w:eastAsia="zh-CN"/>
              </w:rPr>
              <w:t>；</w:t>
            </w:r>
          </w:p>
          <w:p>
            <w:pPr>
              <w:rPr>
                <w:rFonts w:hint="eastAsia" w:ascii="宋体" w:hAnsi="宋体" w:cs="宋体"/>
                <w:sz w:val="21"/>
                <w:szCs w:val="21"/>
                <w:lang w:val="zh-CN"/>
              </w:rPr>
            </w:pPr>
            <w:r>
              <w:rPr>
                <w:rFonts w:hint="eastAsia" w:ascii="宋体" w:hAnsi="宋体" w:cs="宋体"/>
                <w:sz w:val="21"/>
                <w:szCs w:val="21"/>
                <w:lang w:val="zh-CN"/>
              </w:rPr>
              <w:t>2、</w:t>
            </w:r>
            <w:r>
              <w:rPr>
                <w:rFonts w:hint="eastAsia" w:ascii="宋体" w:hAnsi="宋体" w:cs="宋体"/>
                <w:sz w:val="21"/>
                <w:szCs w:val="21"/>
                <w:lang w:val="en-GB"/>
              </w:rPr>
              <w:t>能提供售后及维护服务计划，但不够完善和科学</w:t>
            </w:r>
            <w:r>
              <w:rPr>
                <w:rFonts w:hint="eastAsia" w:ascii="宋体" w:hAnsi="宋体" w:cs="宋体"/>
                <w:sz w:val="21"/>
                <w:szCs w:val="21"/>
                <w:lang w:val="en-GB" w:eastAsia="zh-CN"/>
              </w:rPr>
              <w:t>；</w:t>
            </w:r>
            <w:r>
              <w:rPr>
                <w:rFonts w:hint="eastAsia" w:ascii="宋体" w:hAnsi="宋体" w:cs="宋体"/>
                <w:sz w:val="21"/>
                <w:szCs w:val="21"/>
                <w:lang w:val="en-GB"/>
              </w:rPr>
              <w:t>售后及维护服务计划的条款能达到要求的得</w:t>
            </w:r>
            <w:r>
              <w:rPr>
                <w:rFonts w:hint="eastAsia" w:ascii="宋体" w:hAnsi="宋体" w:cs="宋体"/>
                <w:sz w:val="21"/>
                <w:szCs w:val="21"/>
                <w:lang w:val="zh-CN"/>
              </w:rPr>
              <w:t>第二档[</w:t>
            </w:r>
            <w:r>
              <w:rPr>
                <w:rFonts w:hint="eastAsia" w:ascii="宋体" w:hAnsi="宋体" w:cs="宋体"/>
                <w:sz w:val="21"/>
                <w:szCs w:val="21"/>
                <w:lang w:val="en-US" w:eastAsia="zh-CN"/>
              </w:rPr>
              <w:t>4</w:t>
            </w:r>
            <w:r>
              <w:rPr>
                <w:rFonts w:hint="eastAsia" w:ascii="宋体" w:hAnsi="宋体" w:cs="宋体"/>
                <w:sz w:val="21"/>
                <w:szCs w:val="21"/>
                <w:lang w:val="zh-CN"/>
              </w:rPr>
              <w:t>,</w:t>
            </w:r>
            <w:r>
              <w:rPr>
                <w:rFonts w:hint="eastAsia" w:ascii="宋体" w:hAnsi="宋体" w:cs="宋体"/>
                <w:sz w:val="21"/>
                <w:szCs w:val="21"/>
                <w:lang w:val="en-US" w:eastAsia="zh-CN"/>
              </w:rPr>
              <w:t>2</w:t>
            </w:r>
            <w:r>
              <w:rPr>
                <w:rFonts w:hint="eastAsia" w:ascii="宋体" w:hAnsi="宋体" w:cs="宋体"/>
                <w:sz w:val="21"/>
                <w:szCs w:val="21"/>
                <w:lang w:val="zh-CN"/>
              </w:rPr>
              <w:t>)分；</w:t>
            </w:r>
          </w:p>
          <w:p>
            <w:pPr>
              <w:rPr>
                <w:rFonts w:hint="eastAsia" w:ascii="宋体" w:hAnsi="宋体" w:cs="宋体"/>
                <w:sz w:val="21"/>
                <w:szCs w:val="21"/>
                <w:lang w:val="zh-CN"/>
              </w:rPr>
            </w:pPr>
            <w:r>
              <w:rPr>
                <w:rFonts w:hint="eastAsia" w:ascii="宋体" w:hAnsi="宋体" w:cs="宋体"/>
                <w:sz w:val="21"/>
                <w:szCs w:val="21"/>
                <w:lang w:val="zh-CN"/>
              </w:rPr>
              <w:t>3、</w:t>
            </w:r>
            <w:r>
              <w:rPr>
                <w:rFonts w:hint="eastAsia" w:ascii="宋体" w:hAnsi="宋体" w:cs="宋体"/>
                <w:sz w:val="21"/>
                <w:szCs w:val="21"/>
                <w:lang w:val="en-GB"/>
              </w:rPr>
              <w:t>能提供售后及维护服务计划但售后及维护服务计划存在一定漏洞与疑问，不能完全达到要求的</w:t>
            </w:r>
            <w:r>
              <w:rPr>
                <w:rFonts w:hint="eastAsia" w:ascii="宋体" w:hAnsi="宋体" w:cs="宋体"/>
                <w:sz w:val="21"/>
                <w:szCs w:val="21"/>
                <w:lang w:val="en-US" w:eastAsia="zh-CN"/>
              </w:rPr>
              <w:t>得</w:t>
            </w:r>
            <w:r>
              <w:rPr>
                <w:rFonts w:hint="eastAsia" w:ascii="宋体" w:hAnsi="宋体" w:cs="宋体"/>
                <w:sz w:val="21"/>
                <w:szCs w:val="21"/>
                <w:lang w:val="zh-CN"/>
              </w:rPr>
              <w:t>第三档[</w:t>
            </w:r>
            <w:r>
              <w:rPr>
                <w:rFonts w:hint="eastAsia" w:ascii="宋体" w:hAnsi="宋体" w:cs="宋体"/>
                <w:sz w:val="21"/>
                <w:szCs w:val="21"/>
                <w:lang w:val="en-US" w:eastAsia="zh-CN"/>
              </w:rPr>
              <w:t>2</w:t>
            </w:r>
            <w:r>
              <w:rPr>
                <w:rFonts w:hint="eastAsia" w:ascii="宋体" w:hAnsi="宋体" w:cs="宋体"/>
                <w:sz w:val="21"/>
                <w:szCs w:val="21"/>
                <w:lang w:val="zh-CN"/>
              </w:rPr>
              <w:t>,0)分。</w:t>
            </w:r>
          </w:p>
          <w:p>
            <w:pPr>
              <w:rPr>
                <w:rFonts w:hint="eastAsia" w:ascii="宋体" w:hAnsi="宋体" w:cs="宋体"/>
                <w:sz w:val="21"/>
                <w:szCs w:val="21"/>
                <w:lang w:val="en-US" w:eastAsia="zh-CN"/>
              </w:rPr>
            </w:pPr>
            <w:r>
              <w:rPr>
                <w:rFonts w:hint="eastAsia" w:ascii="宋体" w:hAnsi="宋体" w:cs="宋体"/>
                <w:sz w:val="21"/>
                <w:szCs w:val="21"/>
                <w:lang w:val="en-US" w:eastAsia="zh-CN"/>
              </w:rPr>
              <w:t>4、</w:t>
            </w:r>
            <w:r>
              <w:rPr>
                <w:rFonts w:hint="eastAsia" w:ascii="宋体" w:hAnsi="宋体" w:cs="宋体"/>
                <w:sz w:val="21"/>
                <w:szCs w:val="21"/>
                <w:lang w:val="en-GB" w:eastAsia="zh-CN"/>
              </w:rPr>
              <w:t>投标人注册地在广东省内其他地区或广东省内其他地区设有经工商注册的售后服务机构的，得</w:t>
            </w:r>
            <w:r>
              <w:rPr>
                <w:rFonts w:hint="eastAsia" w:ascii="宋体" w:hAnsi="宋体" w:cs="宋体"/>
                <w:sz w:val="21"/>
                <w:szCs w:val="21"/>
                <w:lang w:val="en-US" w:eastAsia="zh-CN"/>
              </w:rPr>
              <w:t>2</w:t>
            </w:r>
            <w:r>
              <w:rPr>
                <w:rFonts w:hint="eastAsia" w:ascii="宋体" w:hAnsi="宋体" w:cs="宋体"/>
                <w:sz w:val="21"/>
                <w:szCs w:val="21"/>
                <w:lang w:val="en-GB" w:eastAsia="zh-CN"/>
              </w:rPr>
              <w:t>分；其他情况不得分。（需提供营业执照及不少于</w:t>
            </w:r>
            <w:r>
              <w:rPr>
                <w:rFonts w:hint="eastAsia" w:ascii="宋体" w:hAnsi="宋体" w:cs="宋体"/>
                <w:sz w:val="21"/>
                <w:szCs w:val="21"/>
                <w:lang w:val="en-US" w:eastAsia="zh-CN"/>
              </w:rPr>
              <w:t>2</w:t>
            </w:r>
            <w:r>
              <w:rPr>
                <w:rFonts w:hint="eastAsia" w:ascii="宋体" w:hAnsi="宋体" w:cs="宋体"/>
                <w:sz w:val="21"/>
                <w:szCs w:val="21"/>
                <w:lang w:val="en-GB" w:eastAsia="zh-CN"/>
              </w:rPr>
              <w:t>名人员参保证明复印件并加盖公章，不提供不得分。）</w:t>
            </w:r>
          </w:p>
          <w:p>
            <w:pPr>
              <w:rPr>
                <w:rFonts w:hint="eastAsia" w:ascii="宋体" w:hAnsi="宋体" w:cs="宋体"/>
                <w:sz w:val="21"/>
                <w:szCs w:val="21"/>
                <w:lang w:val="zh-CN"/>
              </w:rPr>
            </w:pPr>
            <w:r>
              <w:rPr>
                <w:rFonts w:hint="eastAsia" w:ascii="宋体" w:hAnsi="宋体" w:cs="宋体"/>
                <w:sz w:val="21"/>
                <w:szCs w:val="21"/>
                <w:lang w:val="en-US" w:eastAsia="zh-CN"/>
              </w:rPr>
              <w:t>5、投标人提供全天候400免费服务电话的，得1分，无0分。（提供有效可备查400电话证明复印件加盖公章，不提供不得分。）</w:t>
            </w:r>
          </w:p>
        </w:tc>
        <w:tc>
          <w:tcPr>
            <w:tcW w:w="418" w:type="pct"/>
            <w:vAlign w:val="center"/>
          </w:tcPr>
          <w:p>
            <w:pPr>
              <w:autoSpaceDE w:val="0"/>
              <w:autoSpaceDN w:val="0"/>
              <w:adjustRightInd w:val="0"/>
              <w:spacing w:line="36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4226" w:type="pct"/>
            <w:gridSpan w:val="3"/>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合计</w:t>
            </w:r>
          </w:p>
        </w:tc>
        <w:tc>
          <w:tcPr>
            <w:tcW w:w="418"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100分</w:t>
            </w:r>
          </w:p>
        </w:tc>
        <w:tc>
          <w:tcPr>
            <w:tcW w:w="355" w:type="pct"/>
            <w:vAlign w:val="center"/>
          </w:tcPr>
          <w:p>
            <w:pPr>
              <w:adjustRightInd w:val="0"/>
              <w:snapToGrid w:val="0"/>
              <w:spacing w:line="360" w:lineRule="exact"/>
              <w:ind w:left="-78" w:leftChars="-37" w:right="-73" w:rightChars="-35"/>
              <w:jc w:val="center"/>
              <w:rPr>
                <w:rFonts w:ascii="宋体" w:hAnsi="宋体" w:cs="宋体"/>
                <w:sz w:val="21"/>
                <w:szCs w:val="21"/>
              </w:rPr>
            </w:pPr>
            <w:r>
              <w:rPr>
                <w:rFonts w:hint="eastAsia" w:ascii="宋体" w:hAnsi="宋体" w:cs="宋体"/>
                <w:sz w:val="21"/>
                <w:szCs w:val="21"/>
              </w:rPr>
              <w:t>100%</w:t>
            </w:r>
          </w:p>
        </w:tc>
      </w:tr>
    </w:tbl>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注：1、每项得分均不能超过该项最高分值，得分精确至小数点后两位。</w:t>
      </w:r>
    </w:p>
    <w:p>
      <w:pPr>
        <w:spacing w:line="360" w:lineRule="auto"/>
        <w:ind w:left="420" w:leftChars="200" w:firstLine="480" w:firstLineChars="200"/>
        <w:rPr>
          <w:rFonts w:asciiTheme="minorEastAsia" w:hAnsiTheme="minorEastAsia"/>
          <w:sz w:val="24"/>
          <w:szCs w:val="24"/>
        </w:rPr>
      </w:pPr>
      <w:r>
        <w:rPr>
          <w:rFonts w:hint="eastAsia" w:asciiTheme="minorEastAsia" w:hAnsiTheme="minorEastAsia"/>
          <w:sz w:val="24"/>
          <w:szCs w:val="24"/>
        </w:rPr>
        <w:t>2、缺项或不合格，则该项为0分。</w:t>
      </w:r>
    </w:p>
    <w:p>
      <w:pPr>
        <w:spacing w:line="360" w:lineRule="auto"/>
        <w:ind w:left="420" w:leftChars="200" w:firstLine="480" w:firstLineChars="200"/>
        <w:rPr>
          <w:rFonts w:asciiTheme="minorEastAsia" w:hAnsiTheme="minorEastAsia"/>
          <w:b/>
          <w:sz w:val="24"/>
          <w:szCs w:val="24"/>
          <w:u w:val="single"/>
        </w:rPr>
      </w:pPr>
      <w:r>
        <w:rPr>
          <w:rFonts w:hint="eastAsia" w:asciiTheme="minorEastAsia" w:hAnsiTheme="minorEastAsia"/>
          <w:sz w:val="24"/>
          <w:szCs w:val="24"/>
        </w:rPr>
        <w:t>3、重要参数不得超过技术参数总数的10%。</w:t>
      </w:r>
    </w:p>
    <w:p>
      <w:pPr>
        <w:pStyle w:val="12"/>
        <w:keepNext w:val="0"/>
        <w:keepLines w:val="0"/>
        <w:widowControl/>
        <w:numPr>
          <w:ilvl w:val="0"/>
          <w:numId w:val="0"/>
        </w:numPr>
        <w:suppressLineNumbers w:val="0"/>
        <w:spacing w:before="0" w:beforeAutospacing="0" w:after="0" w:afterAutospacing="0"/>
        <w:ind w:leftChars="0" w:right="0" w:rightChars="0"/>
        <w:outlineLvl w:val="2"/>
        <w:rPr>
          <w:rFonts w:hint="eastAsia" w:ascii="方正仿宋_GBK" w:hAnsi="方正仿宋_GBK" w:eastAsia="方正仿宋_GBK" w:cs="方正仿宋_GBK"/>
          <w:sz w:val="32"/>
          <w:szCs w:val="32"/>
          <w:lang w:val="en-US" w:eastAsia="zh-CN"/>
        </w:rPr>
      </w:pPr>
    </w:p>
    <w:p>
      <w:pPr>
        <w:pStyle w:val="12"/>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spacing w:line="360" w:lineRule="auto"/>
        <w:ind w:firstLine="1928" w:firstLineChars="800"/>
        <w:outlineLvl w:val="0"/>
        <w:rPr>
          <w:rFonts w:hint="eastAsia" w:ascii="方正黑体_GBK" w:hAnsi="方正黑体_GBK" w:eastAsia="方正黑体_GBK" w:cs="方正黑体_GBK"/>
          <w:b w:val="0"/>
          <w:bCs/>
          <w:sz w:val="32"/>
          <w:szCs w:val="32"/>
        </w:rPr>
      </w:pPr>
      <w:r>
        <w:rPr>
          <w:rFonts w:hint="eastAsia" w:ascii="仿宋" w:hAnsi="仿宋" w:eastAsia="仿宋" w:cs="仿宋"/>
          <w:b/>
          <w:sz w:val="24"/>
        </w:rPr>
        <w:t xml:space="preserve"> </w:t>
      </w:r>
      <w:r>
        <w:rPr>
          <w:rFonts w:hint="eastAsia" w:ascii="方正黑体_GBK" w:hAnsi="方正黑体_GBK" w:eastAsia="方正黑体_GBK" w:cs="方正黑体_GBK"/>
          <w:b w:val="0"/>
          <w:bCs/>
          <w:sz w:val="32"/>
          <w:szCs w:val="32"/>
        </w:rPr>
        <w:t xml:space="preserve">第三部分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8"/>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一、说  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8"/>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 xml:space="preserve"> “货物”是指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12"/>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8"/>
        <w:adjustRightInd w:val="0"/>
        <w:snapToGrid w:val="0"/>
        <w:spacing w:line="360" w:lineRule="auto"/>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8"/>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8"/>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（一）开标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（二）评审小组的组成</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（三）定 标</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（1）提供虚假材料谋取中标；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（2）采取不正当手段诋毁、排挤其他供应商；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（3）与采购人、其他供应商或者招标工作人员恶意串通；</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（4）向采购人、招标工作人员行贿或者提供其他不正当利益；</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（5）拒绝有关部门监督检查或者提供虚假情况；</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（6）向评审小组成员行贿或者提供其他不正当利益；</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（7）中标或者成交后无正当理由拒不与采购人签订采购合同；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（8）未按照采购文件确定的事项签订采购合同；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（9）将采购合同转包；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（10）提供假冒伪劣产品；</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（11）擅自变更、中止或者终止采购合同；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（12）有法律、法规规定的其他损害招标采购机构利益和社会公共利益情形的。</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六</w:t>
      </w:r>
      <w:r>
        <w:rPr>
          <w:rFonts w:hint="default" w:ascii="方正黑体_GBK" w:hAnsi="方正黑体_GBK" w:eastAsia="方正黑体_GBK" w:cs="方正黑体_GBK"/>
          <w:b w:val="0"/>
          <w:bCs w:val="0"/>
          <w:snapToGrid w:val="0"/>
          <w:kern w:val="0"/>
          <w:sz w:val="32"/>
          <w:szCs w:val="32"/>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（五）投标文件未经投标单位盖章和单位负责人签字。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七</w:t>
      </w:r>
      <w:r>
        <w:rPr>
          <w:rFonts w:hint="default" w:ascii="方正黑体_GBK" w:hAnsi="方正黑体_GBK" w:eastAsia="方正黑体_GBK" w:cs="方正黑体_GBK"/>
          <w:b w:val="0"/>
          <w:bCs w:val="0"/>
          <w:snapToGrid w:val="0"/>
          <w:kern w:val="0"/>
          <w:sz w:val="32"/>
          <w:szCs w:val="32"/>
          <w:lang w:val="en-US" w:eastAsia="zh-CN" w:bidi="ar-SA"/>
        </w:rPr>
        <w:t>、公 示</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r>
        <w:rPr>
          <w:rFonts w:hint="eastAsia" w:ascii="方正黑体_GBK" w:hAnsi="方正黑体_GBK" w:eastAsia="方正黑体_GBK" w:cs="方正黑体_GBK"/>
          <w:b w:val="0"/>
          <w:bCs w:val="0"/>
          <w:snapToGrid w:val="0"/>
          <w:kern w:val="0"/>
          <w:sz w:val="32"/>
          <w:szCs w:val="32"/>
          <w:lang w:val="en-US" w:eastAsia="zh-CN" w:bidi="ar-SA"/>
        </w:rPr>
        <w:t>八</w:t>
      </w:r>
      <w:r>
        <w:rPr>
          <w:rFonts w:hint="default" w:ascii="方正黑体_GBK" w:hAnsi="方正黑体_GBK" w:eastAsia="方正黑体_GBK" w:cs="方正黑体_GBK"/>
          <w:b w:val="0"/>
          <w:bCs w:val="0"/>
          <w:snapToGrid w:val="0"/>
          <w:kern w:val="0"/>
          <w:sz w:val="32"/>
          <w:szCs w:val="32"/>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6、未按规定报名的或未在规定截止时间完成投标的，不得质疑，</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 xml:space="preserve">不受理其任何质疑。     </w:t>
      </w:r>
    </w:p>
    <w:p>
      <w:pPr>
        <w:pStyle w:val="12"/>
        <w:keepNext w:val="0"/>
        <w:keepLines w:val="0"/>
        <w:widowControl/>
        <w:suppressLineNumbers w:val="0"/>
        <w:spacing w:before="0" w:beforeAutospacing="0" w:after="0" w:afterAutospacing="0"/>
        <w:ind w:left="0" w:right="0" w:firstLine="0"/>
      </w:pPr>
    </w:p>
    <w:p/>
    <w:p>
      <w:pPr>
        <w:numPr>
          <w:ilvl w:val="0"/>
          <w:numId w:val="0"/>
        </w:numPr>
        <w:jc w:val="both"/>
        <w:rPr>
          <w:rFonts w:hint="default"/>
          <w:lang w:val="en-US" w:eastAsia="zh-CN"/>
        </w:rPr>
      </w:pP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E6FE"/>
    <w:multiLevelType w:val="singleLevel"/>
    <w:tmpl w:val="92B2E6FE"/>
    <w:lvl w:ilvl="0" w:tentative="0">
      <w:start w:val="1"/>
      <w:numFmt w:val="chineseCounting"/>
      <w:suff w:val="nothing"/>
      <w:lvlText w:val="%1、"/>
      <w:lvlJc w:val="left"/>
      <w:rPr>
        <w:rFonts w:hint="eastAsia"/>
      </w:rPr>
    </w:lvl>
  </w:abstractNum>
  <w:abstractNum w:abstractNumId="1">
    <w:nsid w:val="C1C20C69"/>
    <w:multiLevelType w:val="singleLevel"/>
    <w:tmpl w:val="C1C20C69"/>
    <w:lvl w:ilvl="0" w:tentative="0">
      <w:start w:val="5"/>
      <w:numFmt w:val="decimal"/>
      <w:lvlText w:val="%1."/>
      <w:lvlJc w:val="left"/>
      <w:pPr>
        <w:tabs>
          <w:tab w:val="left" w:pos="312"/>
        </w:tabs>
      </w:pPr>
    </w:lvl>
  </w:abstractNum>
  <w:abstractNum w:abstractNumId="2">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3">
    <w:nsid w:val="C89743FA"/>
    <w:multiLevelType w:val="singleLevel"/>
    <w:tmpl w:val="C89743FA"/>
    <w:lvl w:ilvl="0" w:tentative="0">
      <w:start w:val="2"/>
      <w:numFmt w:val="decimal"/>
      <w:suff w:val="nothing"/>
      <w:lvlText w:val="（%1）"/>
      <w:lvlJc w:val="left"/>
      <w:rPr>
        <w:rFonts w:hint="default" w:ascii="方正仿宋_GBK" w:hAnsi="方正仿宋_GBK" w:eastAsia="方正仿宋_GBK" w:cs="方正仿宋_GBK"/>
        <w:sz w:val="32"/>
        <w:szCs w:val="32"/>
      </w:rPr>
    </w:lvl>
  </w:abstractNum>
  <w:abstractNum w:abstractNumId="4">
    <w:nsid w:val="F074A7C5"/>
    <w:multiLevelType w:val="singleLevel"/>
    <w:tmpl w:val="F074A7C5"/>
    <w:lvl w:ilvl="0" w:tentative="0">
      <w:start w:val="2"/>
      <w:numFmt w:val="chineseCounting"/>
      <w:suff w:val="nothing"/>
      <w:lvlText w:val="第%1部分　"/>
      <w:lvlJc w:val="left"/>
      <w:rPr>
        <w:rFonts w:hint="eastAsia"/>
      </w:rPr>
    </w:lvl>
  </w:abstractNum>
  <w:abstractNum w:abstractNumId="5">
    <w:nsid w:val="F613B6E0"/>
    <w:multiLevelType w:val="singleLevel"/>
    <w:tmpl w:val="F613B6E0"/>
    <w:lvl w:ilvl="0" w:tentative="0">
      <w:start w:val="1"/>
      <w:numFmt w:val="bullet"/>
      <w:lvlText w:val=""/>
      <w:lvlJc w:val="left"/>
      <w:pPr>
        <w:ind w:left="420" w:hanging="420"/>
      </w:pPr>
      <w:rPr>
        <w:rFonts w:hint="default" w:ascii="Wingdings" w:hAnsi="Wingdings"/>
      </w:rPr>
    </w:lvl>
  </w:abstractNum>
  <w:abstractNum w:abstractNumId="6">
    <w:nsid w:val="F8896876"/>
    <w:multiLevelType w:val="singleLevel"/>
    <w:tmpl w:val="F8896876"/>
    <w:lvl w:ilvl="0" w:tentative="0">
      <w:start w:val="1"/>
      <w:numFmt w:val="decimal"/>
      <w:suff w:val="nothing"/>
      <w:lvlText w:val="（%1）"/>
      <w:lvlJc w:val="left"/>
    </w:lvl>
  </w:abstractNum>
  <w:abstractNum w:abstractNumId="7">
    <w:nsid w:val="272975D6"/>
    <w:multiLevelType w:val="singleLevel"/>
    <w:tmpl w:val="272975D6"/>
    <w:lvl w:ilvl="0" w:tentative="0">
      <w:start w:val="4"/>
      <w:numFmt w:val="decimal"/>
      <w:suff w:val="nothing"/>
      <w:lvlText w:val="%1、"/>
      <w:lvlJc w:val="left"/>
    </w:lvl>
  </w:abstractNum>
  <w:abstractNum w:abstractNumId="8">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9">
    <w:nsid w:val="53BE6FC0"/>
    <w:multiLevelType w:val="multilevel"/>
    <w:tmpl w:val="53BE6FC0"/>
    <w:lvl w:ilvl="0" w:tentative="0">
      <w:start w:val="1"/>
      <w:numFmt w:val="decimal"/>
      <w:pStyle w:val="7"/>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0">
    <w:nsid w:val="575CABA0"/>
    <w:multiLevelType w:val="singleLevel"/>
    <w:tmpl w:val="575CABA0"/>
    <w:lvl w:ilvl="0" w:tentative="0">
      <w:start w:val="6"/>
      <w:numFmt w:val="decimal"/>
      <w:suff w:val="nothing"/>
      <w:lvlText w:val="%1、"/>
      <w:lvlJc w:val="left"/>
    </w:lvl>
  </w:abstractNum>
  <w:abstractNum w:abstractNumId="11">
    <w:nsid w:val="5F3B6425"/>
    <w:multiLevelType w:val="singleLevel"/>
    <w:tmpl w:val="5F3B6425"/>
    <w:lvl w:ilvl="0" w:tentative="0">
      <w:start w:val="1"/>
      <w:numFmt w:val="decimal"/>
      <w:suff w:val="nothing"/>
      <w:lvlText w:val="（%1）"/>
      <w:lvlJc w:val="left"/>
    </w:lvl>
  </w:abstractNum>
  <w:num w:numId="1">
    <w:abstractNumId w:val="8"/>
  </w:num>
  <w:num w:numId="2">
    <w:abstractNumId w:val="9"/>
  </w:num>
  <w:num w:numId="3">
    <w:abstractNumId w:val="2"/>
  </w:num>
  <w:num w:numId="4">
    <w:abstractNumId w:val="4"/>
  </w:num>
  <w:num w:numId="5">
    <w:abstractNumId w:val="0"/>
  </w:num>
  <w:num w:numId="6">
    <w:abstractNumId w:val="5"/>
  </w:num>
  <w:num w:numId="7">
    <w:abstractNumId w:val="3"/>
  </w:num>
  <w:num w:numId="8">
    <w:abstractNumId w:val="7"/>
  </w:num>
  <w:num w:numId="9">
    <w:abstractNumId w:val="11"/>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1FF7293"/>
    <w:rsid w:val="03895B62"/>
    <w:rsid w:val="14047793"/>
    <w:rsid w:val="18647614"/>
    <w:rsid w:val="29DF3921"/>
    <w:rsid w:val="2F587767"/>
    <w:rsid w:val="40001339"/>
    <w:rsid w:val="5DA0206F"/>
    <w:rsid w:val="6A6177EF"/>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5">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6">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7">
    <w:name w:val="Body Text"/>
    <w:basedOn w:val="1"/>
    <w:next w:val="1"/>
    <w:qFormat/>
    <w:uiPriority w:val="0"/>
    <w:pPr>
      <w:numPr>
        <w:ilvl w:val="0"/>
        <w:numId w:val="2"/>
      </w:numPr>
      <w:tabs>
        <w:tab w:val="clear" w:pos="839"/>
      </w:tabs>
      <w:spacing w:after="120"/>
      <w:ind w:left="0" w:firstLine="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5">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6">
    <w:name w:val="列出段落1"/>
    <w:basedOn w:val="1"/>
    <w:qFormat/>
    <w:uiPriority w:val="34"/>
    <w:pPr>
      <w:ind w:firstLine="420"/>
    </w:pPr>
    <w:rPr>
      <w:rFonts w:cs="Times New Roman"/>
      <w:szCs w:val="22"/>
    </w:rPr>
  </w:style>
  <w:style w:type="paragraph" w:customStyle="1" w:styleId="17">
    <w:name w:val="_正文段落"/>
    <w:basedOn w:val="1"/>
    <w:qFormat/>
    <w:uiPriority w:val="0"/>
    <w:pPr>
      <w:spacing w:beforeLines="50" w:afterLines="50" w:line="360" w:lineRule="auto"/>
      <w:ind w:firstLine="200" w:firstLineChars="200"/>
    </w:pPr>
    <w:rPr>
      <w:rFonts w:ascii="Times New Roman" w:hAnsi="Times New Roman"/>
      <w:sz w:val="24"/>
      <w:szCs w:val="24"/>
    </w:rPr>
  </w:style>
  <w:style w:type="paragraph" w:customStyle="1" w:styleId="18">
    <w:name w:val="_Style 32"/>
    <w:basedOn w:val="1"/>
    <w:next w:val="19"/>
    <w:qFormat/>
    <w:uiPriority w:val="34"/>
    <w:pPr>
      <w:ind w:firstLine="420" w:firstLineChars="200"/>
    </w:pPr>
    <w:rPr>
      <w:rFonts w:ascii="Times New Roman" w:hAnsi="Times New Roman" w:eastAsia="黑体" w:cs="Times New Roman"/>
      <w:bCs/>
      <w:sz w:val="30"/>
      <w:szCs w:val="30"/>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2021-11-03T07:41:00Z</cp:lastPrinted>
  <dcterms:modified xsi:type="dcterms:W3CDTF">2021-12-23T09:30:16Z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80A42FCC1C81486F9A53B7709AE83692</vt:lpwstr>
  </property>
</Properties>
</file>