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惠州市第六人民医院</w:t>
      </w:r>
    </w:p>
    <w:p>
      <w:pPr>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院内招标文件</w:t>
      </w:r>
    </w:p>
    <w:p>
      <w:pPr>
        <w:jc w:val="center"/>
        <w:rPr>
          <w:rFonts w:hint="eastAsia" w:ascii="方正小标宋_GBK" w:hAnsi="方正小标宋_GBK" w:eastAsia="方正小标宋_GBK" w:cs="方正小标宋_GBK"/>
          <w:sz w:val="44"/>
          <w:szCs w:val="44"/>
          <w:lang w:eastAsia="zh-CN"/>
        </w:rPr>
      </w:pPr>
    </w:p>
    <w:p>
      <w:pPr>
        <w:jc w:val="both"/>
        <w:rPr>
          <w:rFonts w:hint="eastAsia" w:ascii="方正仿宋_GBK" w:hAnsi="方正仿宋_GBK" w:eastAsia="方正仿宋_GBK" w:cs="方正仿宋_GBK"/>
          <w:sz w:val="32"/>
          <w:szCs w:val="32"/>
          <w:lang w:eastAsia="zh-CN"/>
        </w:rPr>
      </w:pPr>
    </w:p>
    <w:p>
      <w:pPr>
        <w:jc w:val="both"/>
        <w:rPr>
          <w:rFonts w:hint="eastAsia" w:ascii="方正仿宋_GBK" w:hAnsi="方正仿宋_GBK" w:eastAsia="方正仿宋_GBK" w:cs="方正仿宋_GBK"/>
          <w:sz w:val="32"/>
          <w:szCs w:val="32"/>
          <w:lang w:eastAsia="zh-CN"/>
        </w:rPr>
      </w:pPr>
    </w:p>
    <w:p>
      <w:pPr>
        <w:jc w:val="both"/>
        <w:rPr>
          <w:rFonts w:hint="eastAsia" w:ascii="方正仿宋_GBK" w:hAnsi="方正仿宋_GBK" w:eastAsia="方正仿宋_GBK" w:cs="方正仿宋_GBK"/>
          <w:sz w:val="32"/>
          <w:szCs w:val="32"/>
          <w:lang w:eastAsia="zh-CN"/>
        </w:rPr>
      </w:pPr>
    </w:p>
    <w:p>
      <w:pPr>
        <w:jc w:val="both"/>
        <w:rPr>
          <w:rFonts w:hint="eastAsia" w:ascii="方正仿宋_GBK" w:hAnsi="方正仿宋_GBK" w:eastAsia="方正仿宋_GBK" w:cs="方正仿宋_GBK"/>
          <w:sz w:val="32"/>
          <w:szCs w:val="32"/>
          <w:lang w:eastAsia="zh-CN"/>
        </w:rPr>
      </w:pPr>
    </w:p>
    <w:p>
      <w:pPr>
        <w:ind w:firstLine="2240" w:firstLineChars="700"/>
        <w:jc w:val="both"/>
        <w:rPr>
          <w:rFonts w:hint="eastAsia" w:ascii="方正黑体_GBK" w:hAnsi="方正黑体_GBK" w:eastAsia="方正黑体_GBK" w:cs="方正黑体_GBK"/>
          <w:b w:val="0"/>
          <w:bCs w:val="0"/>
          <w:color w:val="333333"/>
          <w:sz w:val="32"/>
          <w:szCs w:val="32"/>
          <w:lang w:val="en-US" w:eastAsia="zh-CN"/>
        </w:rPr>
      </w:pPr>
      <w:r>
        <w:rPr>
          <w:rFonts w:hint="eastAsia" w:ascii="方正黑体_GBK" w:hAnsi="方正黑体_GBK" w:eastAsia="方正黑体_GBK" w:cs="方正黑体_GBK"/>
          <w:sz w:val="32"/>
          <w:szCs w:val="32"/>
          <w:lang w:eastAsia="zh-CN"/>
        </w:rPr>
        <w:t>文件编号：</w:t>
      </w:r>
      <w:r>
        <w:rPr>
          <w:rFonts w:hint="eastAsia" w:ascii="方正黑体_GBK" w:hAnsi="方正黑体_GBK" w:eastAsia="方正黑体_GBK" w:cs="方正黑体_GBK"/>
          <w:b w:val="0"/>
          <w:bCs w:val="0"/>
          <w:color w:val="333333"/>
          <w:sz w:val="32"/>
          <w:szCs w:val="32"/>
          <w:lang w:val="en-US" w:eastAsia="zh-CN"/>
        </w:rPr>
        <w:t>H6-XXB-2021-006</w:t>
      </w:r>
    </w:p>
    <w:p>
      <w:pPr>
        <w:ind w:firstLine="2240" w:firstLineChars="700"/>
        <w:jc w:val="both"/>
        <w:rPr>
          <w:rFonts w:hint="eastAsia" w:ascii="方正黑体_GBK" w:hAnsi="方正黑体_GBK" w:eastAsia="方正黑体_GBK" w:cs="方正黑体_GBK"/>
          <w:b w:val="0"/>
          <w:bCs w:val="0"/>
          <w:color w:val="333333"/>
          <w:sz w:val="32"/>
          <w:szCs w:val="32"/>
          <w:lang w:val="en-US" w:eastAsia="zh-CN"/>
        </w:rPr>
      </w:pPr>
      <w:r>
        <w:rPr>
          <w:rFonts w:hint="eastAsia" w:ascii="方正黑体_GBK" w:hAnsi="方正黑体_GBK" w:eastAsia="方正黑体_GBK" w:cs="方正黑体_GBK"/>
          <w:b w:val="0"/>
          <w:bCs w:val="0"/>
          <w:color w:val="333333"/>
          <w:sz w:val="32"/>
          <w:szCs w:val="32"/>
          <w:lang w:val="en-US" w:eastAsia="zh-CN"/>
        </w:rPr>
        <w:t>采购项目：消毒供应追溯管理信息系统</w:t>
      </w:r>
    </w:p>
    <w:p>
      <w:pPr>
        <w:ind w:firstLine="2240" w:firstLineChars="700"/>
        <w:jc w:val="both"/>
        <w:rPr>
          <w:rFonts w:hint="eastAsia" w:ascii="方正黑体_GBK" w:hAnsi="方正黑体_GBK" w:eastAsia="方正黑体_GBK" w:cs="方正黑体_GBK"/>
          <w:b w:val="0"/>
          <w:bCs w:val="0"/>
          <w:color w:val="333333"/>
          <w:sz w:val="32"/>
          <w:szCs w:val="32"/>
          <w:lang w:val="en-US" w:eastAsia="zh-CN"/>
        </w:rPr>
      </w:pPr>
      <w:r>
        <w:rPr>
          <w:rFonts w:hint="eastAsia" w:ascii="方正黑体_GBK" w:hAnsi="方正黑体_GBK" w:eastAsia="方正黑体_GBK" w:cs="方正黑体_GBK"/>
          <w:b w:val="0"/>
          <w:bCs w:val="0"/>
          <w:color w:val="333333"/>
          <w:sz w:val="32"/>
          <w:szCs w:val="32"/>
          <w:lang w:val="en-US" w:eastAsia="zh-CN"/>
        </w:rPr>
        <w:t>采购项目办公室：信息部</w:t>
      </w:r>
    </w:p>
    <w:p>
      <w:pPr>
        <w:jc w:val="center"/>
        <w:rPr>
          <w:rFonts w:hint="eastAsia" w:ascii="方正仿宋_GBK" w:hAnsi="方正仿宋_GBK" w:eastAsia="方正仿宋_GBK" w:cs="方正仿宋_GBK"/>
          <w:b w:val="0"/>
          <w:bCs w:val="0"/>
          <w:color w:val="333333"/>
          <w:sz w:val="32"/>
          <w:szCs w:val="32"/>
          <w:lang w:val="en-US" w:eastAsia="zh-CN"/>
        </w:rPr>
      </w:pPr>
      <w:r>
        <w:rPr>
          <w:rFonts w:hint="eastAsia" w:ascii="方正黑体_GBK" w:hAnsi="方正黑体_GBK" w:eastAsia="方正黑体_GBK" w:cs="方正黑体_GBK"/>
          <w:b w:val="0"/>
          <w:bCs w:val="0"/>
          <w:color w:val="333333"/>
          <w:sz w:val="32"/>
          <w:szCs w:val="32"/>
          <w:lang w:val="en-US" w:eastAsia="zh-CN"/>
        </w:rPr>
        <w:t>2021年9月22日</w:t>
      </w:r>
    </w:p>
    <w:p>
      <w:pPr>
        <w:jc w:val="center"/>
        <w:rPr>
          <w:rFonts w:hint="eastAsia" w:ascii="方正仿宋_GBK" w:hAnsi="方正仿宋_GBK" w:eastAsia="方正仿宋_GBK" w:cs="方正仿宋_GBK"/>
          <w:b w:val="0"/>
          <w:bCs w:val="0"/>
          <w:color w:val="333333"/>
          <w:sz w:val="32"/>
          <w:szCs w:val="32"/>
          <w:lang w:val="en-US" w:eastAsia="zh-CN"/>
        </w:rPr>
      </w:pPr>
    </w:p>
    <w:p>
      <w:pPr>
        <w:jc w:val="center"/>
        <w:rPr>
          <w:rFonts w:hint="eastAsia" w:ascii="方正仿宋_GBK" w:hAnsi="方正仿宋_GBK" w:eastAsia="方正仿宋_GBK" w:cs="方正仿宋_GBK"/>
          <w:b w:val="0"/>
          <w:bCs w:val="0"/>
          <w:color w:val="333333"/>
          <w:sz w:val="32"/>
          <w:szCs w:val="32"/>
          <w:lang w:val="en-US" w:eastAsia="zh-CN"/>
        </w:rPr>
      </w:pPr>
    </w:p>
    <w:p>
      <w:pPr>
        <w:jc w:val="center"/>
        <w:rPr>
          <w:rFonts w:hint="eastAsia" w:ascii="方正仿宋_GBK" w:hAnsi="方正仿宋_GBK" w:eastAsia="方正仿宋_GBK" w:cs="方正仿宋_GBK"/>
          <w:b w:val="0"/>
          <w:bCs w:val="0"/>
          <w:color w:val="333333"/>
          <w:sz w:val="32"/>
          <w:szCs w:val="32"/>
          <w:lang w:val="en-US" w:eastAsia="zh-CN"/>
        </w:rPr>
      </w:pPr>
    </w:p>
    <w:p>
      <w:pPr>
        <w:jc w:val="center"/>
        <w:rPr>
          <w:rFonts w:hint="eastAsia" w:ascii="方正仿宋_GBK" w:hAnsi="方正仿宋_GBK" w:eastAsia="方正仿宋_GBK" w:cs="方正仿宋_GBK"/>
          <w:b w:val="0"/>
          <w:bCs w:val="0"/>
          <w:color w:val="333333"/>
          <w:sz w:val="32"/>
          <w:szCs w:val="32"/>
          <w:lang w:val="en-US" w:eastAsia="zh-CN"/>
        </w:rPr>
      </w:pPr>
    </w:p>
    <w:p>
      <w:pPr>
        <w:jc w:val="center"/>
        <w:rPr>
          <w:rFonts w:hint="eastAsia" w:ascii="方正仿宋_GBK" w:hAnsi="方正仿宋_GBK" w:eastAsia="方正仿宋_GBK" w:cs="方正仿宋_GBK"/>
          <w:b w:val="0"/>
          <w:bCs w:val="0"/>
          <w:color w:val="333333"/>
          <w:sz w:val="32"/>
          <w:szCs w:val="32"/>
          <w:lang w:val="en-US" w:eastAsia="zh-CN"/>
        </w:rPr>
      </w:pPr>
    </w:p>
    <w:p>
      <w:pPr>
        <w:jc w:val="center"/>
        <w:rPr>
          <w:rFonts w:hint="eastAsia" w:ascii="方正仿宋_GBK" w:hAnsi="方正仿宋_GBK" w:eastAsia="方正仿宋_GBK" w:cs="方正仿宋_GBK"/>
          <w:b w:val="0"/>
          <w:bCs w:val="0"/>
          <w:color w:val="333333"/>
          <w:sz w:val="32"/>
          <w:szCs w:val="32"/>
          <w:lang w:val="en-US" w:eastAsia="zh-CN"/>
        </w:rPr>
      </w:pPr>
    </w:p>
    <w:p>
      <w:pPr>
        <w:jc w:val="both"/>
        <w:rPr>
          <w:rFonts w:hint="eastAsia" w:ascii="方正仿宋_GBK" w:hAnsi="方正仿宋_GBK" w:eastAsia="方正仿宋_GBK" w:cs="方正仿宋_GBK"/>
          <w:b w:val="0"/>
          <w:bCs w:val="0"/>
          <w:color w:val="333333"/>
          <w:sz w:val="32"/>
          <w:szCs w:val="32"/>
          <w:lang w:val="en-US" w:eastAsia="zh-CN"/>
        </w:rPr>
      </w:pPr>
    </w:p>
    <w:p>
      <w:pPr>
        <w:pageBreakBefore/>
        <w:jc w:val="center"/>
        <w:rPr>
          <w:rFonts w:hint="eastAsia" w:ascii="方正黑体_GBK" w:hAnsi="方正黑体_GBK" w:eastAsia="方正黑体_GBK" w:cs="方正黑体_GBK"/>
          <w:b/>
          <w:bCs/>
          <w:caps/>
          <w:sz w:val="44"/>
          <w:szCs w:val="44"/>
        </w:rPr>
      </w:pPr>
      <w:r>
        <w:rPr>
          <w:rFonts w:hint="eastAsia" w:ascii="方正黑体_GBK" w:hAnsi="方正黑体_GBK" w:eastAsia="方正黑体_GBK" w:cs="方正黑体_GBK"/>
          <w:b/>
          <w:bCs/>
          <w:sz w:val="44"/>
          <w:szCs w:val="44"/>
        </w:rPr>
        <w:t>目      录</w:t>
      </w:r>
      <w:r>
        <w:rPr>
          <w:rFonts w:hint="eastAsia" w:ascii="方正黑体_GBK" w:hAnsi="方正黑体_GBK" w:eastAsia="方正黑体_GBK" w:cs="方正黑体_GBK"/>
          <w:b/>
          <w:bCs/>
          <w:caps/>
          <w:sz w:val="44"/>
          <w:szCs w:val="44"/>
        </w:rPr>
        <w:br w:type="textWrapping"/>
      </w:r>
    </w:p>
    <w:p>
      <w:pPr>
        <w:pStyle w:val="2"/>
        <w:numPr>
          <w:ilvl w:val="0"/>
          <w:numId w:val="0"/>
        </w:numPr>
        <w:ind w:leftChars="0"/>
        <w:rPr>
          <w:rFonts w:hint="eastAsia"/>
        </w:rPr>
      </w:pPr>
    </w:p>
    <w:p>
      <w:pPr>
        <w:rPr>
          <w:rFonts w:hint="eastAsia"/>
        </w:rPr>
      </w:pPr>
    </w:p>
    <w:p>
      <w:pPr>
        <w:pStyle w:val="10"/>
        <w:tabs>
          <w:tab w:val="right" w:leader="dot" w:pos="9174"/>
        </w:tabs>
        <w:spacing w:line="360" w:lineRule="auto"/>
        <w:rPr>
          <w:rFonts w:hint="eastAsia" w:ascii="方正黑体_GBK" w:hAnsi="方正黑体_GBK" w:eastAsia="方正黑体_GBK" w:cs="方正黑体_GBK"/>
          <w:b/>
          <w:bCs/>
          <w:sz w:val="44"/>
          <w:szCs w:val="44"/>
        </w:rPr>
      </w:pPr>
      <w:r>
        <w:rPr>
          <w:rFonts w:hint="eastAsia" w:ascii="方正黑体_GBK" w:hAnsi="方正黑体_GBK" w:eastAsia="方正黑体_GBK" w:cs="方正黑体_GBK"/>
          <w:b/>
          <w:bCs/>
          <w:sz w:val="44"/>
          <w:szCs w:val="44"/>
        </w:rPr>
        <w:t>第一部分  投标邀请函</w:t>
      </w:r>
    </w:p>
    <w:p>
      <w:pPr>
        <w:rPr>
          <w:rFonts w:hint="eastAsia" w:ascii="方正黑体_GBK" w:hAnsi="方正黑体_GBK" w:eastAsia="方正黑体_GBK" w:cs="方正黑体_GBK"/>
          <w:b/>
          <w:bCs/>
          <w:sz w:val="44"/>
          <w:szCs w:val="44"/>
        </w:rPr>
      </w:pPr>
    </w:p>
    <w:p>
      <w:pPr>
        <w:rPr>
          <w:rFonts w:hint="eastAsia" w:ascii="方正黑体_GBK" w:hAnsi="方正黑体_GBK" w:eastAsia="方正黑体_GBK" w:cs="方正黑体_GBK"/>
          <w:b/>
          <w:bCs/>
          <w:sz w:val="44"/>
          <w:szCs w:val="44"/>
        </w:rPr>
      </w:pPr>
      <w:r>
        <w:rPr>
          <w:rFonts w:hint="eastAsia" w:ascii="方正黑体_GBK" w:hAnsi="方正黑体_GBK" w:eastAsia="方正黑体_GBK" w:cs="方正黑体_GBK"/>
          <w:b/>
          <w:bCs/>
          <w:sz w:val="44"/>
          <w:szCs w:val="44"/>
        </w:rPr>
        <w:t>第二部分  采购项目内容</w:t>
      </w:r>
    </w:p>
    <w:p>
      <w:pPr>
        <w:rPr>
          <w:rFonts w:hint="eastAsia" w:ascii="方正黑体_GBK" w:hAnsi="方正黑体_GBK" w:eastAsia="方正黑体_GBK" w:cs="方正黑体_GBK"/>
          <w:b/>
          <w:bCs/>
          <w:sz w:val="44"/>
          <w:szCs w:val="44"/>
        </w:rPr>
      </w:pPr>
    </w:p>
    <w:p>
      <w:pPr>
        <w:rPr>
          <w:rFonts w:hint="eastAsia" w:ascii="方正黑体_GBK" w:hAnsi="方正黑体_GBK" w:eastAsia="方正黑体_GBK" w:cs="方正黑体_GBK"/>
          <w:b/>
          <w:bCs/>
          <w:sz w:val="44"/>
          <w:szCs w:val="44"/>
        </w:rPr>
      </w:pPr>
      <w:r>
        <w:rPr>
          <w:rFonts w:hint="eastAsia" w:ascii="方正黑体_GBK" w:hAnsi="方正黑体_GBK" w:eastAsia="方正黑体_GBK" w:cs="方正黑体_GBK"/>
          <w:b/>
          <w:bCs/>
          <w:sz w:val="44"/>
          <w:szCs w:val="44"/>
        </w:rPr>
        <w:t>第三部分  投标人须知</w:t>
      </w:r>
    </w:p>
    <w:p>
      <w:pPr>
        <w:rPr>
          <w:rFonts w:hint="eastAsia" w:ascii="方正黑体_GBK" w:hAnsi="方正黑体_GBK" w:eastAsia="方正黑体_GBK" w:cs="方正黑体_GBK"/>
          <w:b/>
          <w:bCs/>
          <w:sz w:val="44"/>
          <w:szCs w:val="44"/>
        </w:rPr>
      </w:pPr>
    </w:p>
    <w:p>
      <w:pPr>
        <w:jc w:val="center"/>
        <w:rPr>
          <w:rFonts w:hint="default" w:ascii="方正仿宋_GBK" w:hAnsi="方正仿宋_GBK" w:eastAsia="方正仿宋_GBK" w:cs="方正仿宋_GBK"/>
          <w:b w:val="0"/>
          <w:bCs w:val="0"/>
          <w:color w:val="333333"/>
          <w:sz w:val="32"/>
          <w:szCs w:val="32"/>
          <w:lang w:val="en-US" w:eastAsia="zh-CN"/>
        </w:rPr>
      </w:pPr>
    </w:p>
    <w:p>
      <w:pPr>
        <w:pStyle w:val="2"/>
        <w:numPr>
          <w:ilvl w:val="0"/>
          <w:numId w:val="0"/>
        </w:numPr>
        <w:ind w:leftChars="0"/>
        <w:rPr>
          <w:rFonts w:hint="default" w:ascii="方正仿宋_GBK" w:hAnsi="方正仿宋_GBK" w:eastAsia="方正仿宋_GBK" w:cs="方正仿宋_GBK"/>
          <w:b w:val="0"/>
          <w:bCs w:val="0"/>
          <w:color w:val="333333"/>
          <w:sz w:val="32"/>
          <w:szCs w:val="32"/>
          <w:lang w:val="en-US" w:eastAsia="zh-CN"/>
        </w:rPr>
      </w:pPr>
    </w:p>
    <w:p>
      <w:pPr>
        <w:rPr>
          <w:rFonts w:hint="default" w:ascii="方正仿宋_GBK" w:hAnsi="方正仿宋_GBK" w:eastAsia="方正仿宋_GBK" w:cs="方正仿宋_GBK"/>
          <w:b w:val="0"/>
          <w:bCs w:val="0"/>
          <w:color w:val="333333"/>
          <w:sz w:val="32"/>
          <w:szCs w:val="32"/>
          <w:lang w:val="en-US" w:eastAsia="zh-CN"/>
        </w:rPr>
      </w:pPr>
    </w:p>
    <w:p>
      <w:pPr>
        <w:pStyle w:val="3"/>
        <w:rPr>
          <w:rFonts w:hint="default" w:ascii="方正仿宋_GBK" w:hAnsi="方正仿宋_GBK" w:eastAsia="方正仿宋_GBK" w:cs="方正仿宋_GBK"/>
          <w:b w:val="0"/>
          <w:bCs w:val="0"/>
          <w:color w:val="333333"/>
          <w:sz w:val="32"/>
          <w:szCs w:val="32"/>
          <w:lang w:val="en-US" w:eastAsia="zh-CN"/>
        </w:rPr>
      </w:pPr>
    </w:p>
    <w:p>
      <w:pPr>
        <w:rPr>
          <w:rFonts w:hint="default" w:ascii="方正仿宋_GBK" w:hAnsi="方正仿宋_GBK" w:eastAsia="方正仿宋_GBK" w:cs="方正仿宋_GBK"/>
          <w:b w:val="0"/>
          <w:bCs w:val="0"/>
          <w:color w:val="333333"/>
          <w:sz w:val="32"/>
          <w:szCs w:val="32"/>
          <w:lang w:val="en-US" w:eastAsia="zh-CN"/>
        </w:rPr>
      </w:pPr>
    </w:p>
    <w:p>
      <w:pPr>
        <w:pStyle w:val="3"/>
        <w:rPr>
          <w:rFonts w:hint="default" w:ascii="方正仿宋_GBK" w:hAnsi="方正仿宋_GBK" w:eastAsia="方正仿宋_GBK" w:cs="方正仿宋_GBK"/>
          <w:b w:val="0"/>
          <w:bCs w:val="0"/>
          <w:color w:val="333333"/>
          <w:sz w:val="32"/>
          <w:szCs w:val="32"/>
          <w:lang w:val="en-US" w:eastAsia="zh-CN"/>
        </w:rPr>
      </w:pPr>
    </w:p>
    <w:p>
      <w:pPr>
        <w:pStyle w:val="2"/>
        <w:numPr>
          <w:ilvl w:val="0"/>
          <w:numId w:val="0"/>
        </w:numPr>
        <w:ind w:leftChars="0"/>
        <w:rPr>
          <w:rFonts w:hint="default" w:ascii="方正仿宋_GBK" w:hAnsi="方正仿宋_GBK" w:eastAsia="方正仿宋_GBK" w:cs="方正仿宋_GBK"/>
          <w:b w:val="0"/>
          <w:bCs w:val="0"/>
          <w:color w:val="333333"/>
          <w:sz w:val="32"/>
          <w:szCs w:val="32"/>
          <w:lang w:val="en-US" w:eastAsia="zh-CN"/>
        </w:rPr>
      </w:pPr>
    </w:p>
    <w:p>
      <w:pPr>
        <w:pStyle w:val="2"/>
        <w:numPr>
          <w:ilvl w:val="0"/>
          <w:numId w:val="0"/>
        </w:numPr>
        <w:ind w:leftChars="0"/>
        <w:rPr>
          <w:rFonts w:hint="default"/>
          <w:lang w:val="en-US" w:eastAsia="zh-CN"/>
        </w:rPr>
      </w:pPr>
    </w:p>
    <w:p>
      <w:pPr>
        <w:spacing w:line="360" w:lineRule="auto"/>
        <w:jc w:val="center"/>
        <w:outlineLvl w:val="0"/>
        <w:rPr>
          <w:rFonts w:hint="eastAsia" w:ascii="方正黑体_GBK" w:hAnsi="方正黑体_GBK" w:eastAsia="方正黑体_GBK" w:cs="方正黑体_GBK"/>
          <w:b w:val="0"/>
          <w:bCs/>
          <w:kern w:val="0"/>
          <w:sz w:val="32"/>
          <w:szCs w:val="32"/>
        </w:rPr>
      </w:pPr>
      <w:r>
        <w:rPr>
          <w:rFonts w:hint="eastAsia" w:ascii="方正黑体_GBK" w:hAnsi="方正黑体_GBK" w:eastAsia="方正黑体_GBK" w:cs="方正黑体_GBK"/>
          <w:b w:val="0"/>
          <w:bCs/>
          <w:kern w:val="0"/>
          <w:sz w:val="32"/>
          <w:szCs w:val="32"/>
        </w:rPr>
        <w:t xml:space="preserve">第一部分 </w:t>
      </w:r>
      <w:r>
        <w:rPr>
          <w:rFonts w:hint="eastAsia" w:ascii="方正黑体_GBK" w:hAnsi="方正黑体_GBK" w:eastAsia="方正黑体_GBK" w:cs="方正黑体_GBK"/>
          <w:b w:val="0"/>
          <w:bCs/>
          <w:sz w:val="32"/>
          <w:szCs w:val="32"/>
          <w:lang w:eastAsia="zh-CN"/>
        </w:rPr>
        <w:t>投标</w:t>
      </w:r>
      <w:r>
        <w:rPr>
          <w:rFonts w:hint="eastAsia" w:ascii="方正黑体_GBK" w:hAnsi="方正黑体_GBK" w:eastAsia="方正黑体_GBK" w:cs="方正黑体_GBK"/>
          <w:b w:val="0"/>
          <w:bCs/>
          <w:sz w:val="32"/>
          <w:szCs w:val="32"/>
        </w:rPr>
        <w:t>邀请函</w:t>
      </w:r>
    </w:p>
    <w:p>
      <w:pPr>
        <w:spacing w:line="360" w:lineRule="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eastAsia="zh-CN"/>
        </w:rPr>
        <w:t>各（潜在）</w:t>
      </w:r>
      <w:r>
        <w:rPr>
          <w:rFonts w:hint="eastAsia" w:ascii="方正仿宋_GBK" w:hAnsi="方正仿宋_GBK" w:eastAsia="方正仿宋_GBK" w:cs="方正仿宋_GBK"/>
          <w:kern w:val="0"/>
          <w:sz w:val="32"/>
          <w:szCs w:val="32"/>
        </w:rPr>
        <w:t>供应商:</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b w:val="0"/>
          <w:bCs w:val="0"/>
          <w:color w:val="333333"/>
          <w:sz w:val="32"/>
          <w:szCs w:val="32"/>
        </w:rPr>
        <w:t>惠州市</w:t>
      </w:r>
      <w:r>
        <w:rPr>
          <w:rFonts w:hint="eastAsia" w:ascii="方正仿宋_GBK" w:hAnsi="方正仿宋_GBK" w:eastAsia="方正仿宋_GBK" w:cs="方正仿宋_GBK"/>
          <w:b w:val="0"/>
          <w:bCs w:val="0"/>
          <w:color w:val="333333"/>
          <w:sz w:val="32"/>
          <w:szCs w:val="32"/>
          <w:lang w:eastAsia="zh-CN"/>
        </w:rPr>
        <w:t>第六人民</w:t>
      </w:r>
      <w:r>
        <w:rPr>
          <w:rFonts w:hint="eastAsia" w:ascii="方正仿宋_GBK" w:hAnsi="方正仿宋_GBK" w:eastAsia="方正仿宋_GBK" w:cs="方正仿宋_GBK"/>
          <w:b w:val="0"/>
          <w:bCs w:val="0"/>
          <w:color w:val="333333"/>
          <w:sz w:val="32"/>
          <w:szCs w:val="32"/>
        </w:rPr>
        <w:t>医院</w:t>
      </w:r>
      <w:r>
        <w:rPr>
          <w:rFonts w:hint="eastAsia" w:ascii="方正仿宋_GBK" w:hAnsi="方正仿宋_GBK" w:eastAsia="方正仿宋_GBK" w:cs="方正仿宋_GBK"/>
          <w:b w:val="0"/>
          <w:bCs w:val="0"/>
          <w:color w:val="333333"/>
          <w:sz w:val="32"/>
          <w:szCs w:val="32"/>
          <w:lang w:eastAsia="zh-CN"/>
        </w:rPr>
        <w:t>因业务发展的需要，计划对</w:t>
      </w:r>
      <w:r>
        <w:rPr>
          <w:rFonts w:hint="eastAsia" w:ascii="方正仿宋_GBK" w:hAnsi="方正仿宋_GBK" w:eastAsia="方正仿宋_GBK" w:cs="方正仿宋_GBK"/>
          <w:b w:val="0"/>
          <w:bCs w:val="0"/>
          <w:kern w:val="2"/>
          <w:sz w:val="32"/>
          <w:szCs w:val="32"/>
        </w:rPr>
        <w:t>护理管理系统</w:t>
      </w:r>
      <w:r>
        <w:rPr>
          <w:rFonts w:hint="eastAsia" w:ascii="方正仿宋_GBK" w:hAnsi="方正仿宋_GBK" w:eastAsia="方正仿宋_GBK" w:cs="方正仿宋_GBK"/>
          <w:b w:val="0"/>
          <w:bCs w:val="0"/>
          <w:color w:val="333333"/>
          <w:sz w:val="32"/>
          <w:szCs w:val="32"/>
        </w:rPr>
        <w:t>进行院内招标采购，欢迎符合资格条件的供应商报名投标。</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sz w:val="32"/>
          <w:szCs w:val="32"/>
          <w:u w:val="single"/>
          <w:lang w:val="zh-CN"/>
        </w:rPr>
      </w:pPr>
      <w:r>
        <w:rPr>
          <w:rFonts w:hint="eastAsia" w:ascii="方正仿宋_GBK" w:hAnsi="方正仿宋_GBK" w:eastAsia="方正仿宋_GBK" w:cs="方正仿宋_GBK"/>
          <w:sz w:val="32"/>
          <w:szCs w:val="32"/>
          <w:lang w:val="zh-CN"/>
        </w:rPr>
        <w:t>文件编号：</w:t>
      </w:r>
      <w:r>
        <w:rPr>
          <w:rFonts w:hint="eastAsia" w:ascii="方正仿宋_GBK" w:hAnsi="方正仿宋_GBK" w:eastAsia="方正仿宋_GBK" w:cs="方正仿宋_GBK"/>
          <w:b w:val="0"/>
          <w:bCs w:val="0"/>
          <w:color w:val="333333"/>
          <w:sz w:val="32"/>
          <w:szCs w:val="32"/>
          <w:lang w:val="en-US" w:eastAsia="zh-CN"/>
        </w:rPr>
        <w:t>H6-XXB-2021-006</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sz w:val="32"/>
          <w:szCs w:val="32"/>
          <w:u w:val="single"/>
          <w:lang w:val="zh-CN"/>
        </w:rPr>
      </w:pPr>
      <w:r>
        <w:rPr>
          <w:rFonts w:hint="eastAsia" w:ascii="方正仿宋_GBK" w:hAnsi="方正仿宋_GBK" w:eastAsia="方正仿宋_GBK" w:cs="方正仿宋_GBK"/>
          <w:sz w:val="32"/>
          <w:szCs w:val="32"/>
        </w:rPr>
        <w:t>采购服务名称：</w:t>
      </w:r>
      <w:r>
        <w:rPr>
          <w:rFonts w:hint="eastAsia" w:ascii="方正仿宋_GBK" w:hAnsi="方正仿宋_GBK" w:eastAsia="方正仿宋_GBK" w:cs="方正仿宋_GBK"/>
          <w:b w:val="0"/>
          <w:bCs w:val="0"/>
          <w:kern w:val="2"/>
          <w:sz w:val="32"/>
          <w:szCs w:val="32"/>
          <w:lang w:val="en-US" w:eastAsia="zh-CN"/>
        </w:rPr>
        <w:t>消毒供应追溯管理信息系统</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sz w:val="32"/>
          <w:szCs w:val="32"/>
          <w:lang w:val="zh-CN"/>
        </w:rPr>
        <w:t>采购预算：</w:t>
      </w:r>
    </w:p>
    <w:tbl>
      <w:tblPr>
        <w:tblStyle w:val="12"/>
        <w:tblpPr w:leftFromText="180" w:rightFromText="180" w:vertAnchor="text" w:horzAnchor="page" w:tblpX="1912" w:tblpY="316"/>
        <w:tblOverlap w:val="never"/>
        <w:tblW w:w="4645" w:type="pct"/>
        <w:tblInd w:w="0" w:type="dxa"/>
        <w:tblLayout w:type="fixed"/>
        <w:tblCellMar>
          <w:top w:w="0" w:type="dxa"/>
          <w:left w:w="108" w:type="dxa"/>
          <w:bottom w:w="0" w:type="dxa"/>
          <w:right w:w="108" w:type="dxa"/>
        </w:tblCellMar>
      </w:tblPr>
      <w:tblGrid>
        <w:gridCol w:w="3239"/>
        <w:gridCol w:w="846"/>
        <w:gridCol w:w="905"/>
        <w:gridCol w:w="1714"/>
        <w:gridCol w:w="1629"/>
      </w:tblGrid>
      <w:tr>
        <w:tblPrEx>
          <w:tblCellMar>
            <w:top w:w="0" w:type="dxa"/>
            <w:left w:w="108" w:type="dxa"/>
            <w:bottom w:w="0" w:type="dxa"/>
            <w:right w:w="108" w:type="dxa"/>
          </w:tblCellMar>
        </w:tblPrEx>
        <w:trPr>
          <w:trHeight w:val="1049" w:hRule="atLeast"/>
        </w:trPr>
        <w:tc>
          <w:tcPr>
            <w:tcW w:w="1943" w:type="pct"/>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服务名称</w:t>
            </w:r>
          </w:p>
        </w:tc>
        <w:tc>
          <w:tcPr>
            <w:tcW w:w="507" w:type="pct"/>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数量</w:t>
            </w:r>
          </w:p>
        </w:tc>
        <w:tc>
          <w:tcPr>
            <w:tcW w:w="543" w:type="pct"/>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单位</w:t>
            </w:r>
          </w:p>
        </w:tc>
        <w:tc>
          <w:tcPr>
            <w:tcW w:w="1028" w:type="pct"/>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预算单价（万元）</w:t>
            </w:r>
          </w:p>
        </w:tc>
        <w:tc>
          <w:tcPr>
            <w:tcW w:w="977" w:type="pct"/>
            <w:tcBorders>
              <w:top w:val="single" w:color="auto" w:sz="4" w:space="0"/>
              <w:left w:val="nil"/>
              <w:bottom w:val="single" w:color="auto" w:sz="4" w:space="0"/>
              <w:right w:val="single" w:color="auto" w:sz="4" w:space="0"/>
            </w:tcBorders>
            <w:noWrap w:val="0"/>
            <w:vAlign w:val="center"/>
          </w:tcPr>
          <w:p>
            <w:pPr>
              <w:widowControl/>
              <w:spacing w:line="34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总金额</w:t>
            </w:r>
          </w:p>
          <w:p>
            <w:pPr>
              <w:widowControl/>
              <w:spacing w:line="340" w:lineRule="exact"/>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（万元）</w:t>
            </w:r>
          </w:p>
        </w:tc>
      </w:tr>
      <w:tr>
        <w:tblPrEx>
          <w:tblCellMar>
            <w:top w:w="0" w:type="dxa"/>
            <w:left w:w="108" w:type="dxa"/>
            <w:bottom w:w="0" w:type="dxa"/>
            <w:right w:w="108" w:type="dxa"/>
          </w:tblCellMar>
        </w:tblPrEx>
        <w:trPr>
          <w:trHeight w:val="670" w:hRule="atLeast"/>
        </w:trPr>
        <w:tc>
          <w:tcPr>
            <w:tcW w:w="1943" w:type="pct"/>
            <w:tcBorders>
              <w:top w:val="single" w:color="auto" w:sz="4" w:space="0"/>
              <w:left w:val="single" w:color="auto" w:sz="4" w:space="0"/>
              <w:bottom w:val="single" w:color="auto" w:sz="4" w:space="0"/>
              <w:right w:val="single" w:color="auto" w:sz="4" w:space="0"/>
            </w:tcBorders>
            <w:noWrap w:val="0"/>
            <w:vAlign w:val="center"/>
          </w:tcPr>
          <w:p>
            <w:pPr>
              <w:widowControl/>
              <w:spacing w:line="34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消毒供应追溯管理</w:t>
            </w:r>
          </w:p>
          <w:p>
            <w:pPr>
              <w:widowControl/>
              <w:spacing w:line="340" w:lineRule="exact"/>
              <w:jc w:val="center"/>
              <w:rPr>
                <w:rFonts w:hint="eastAsia"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sz w:val="32"/>
                <w:szCs w:val="32"/>
              </w:rPr>
              <w:t>信息系统</w:t>
            </w:r>
          </w:p>
        </w:tc>
        <w:tc>
          <w:tcPr>
            <w:tcW w:w="507"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w:t>
            </w:r>
          </w:p>
        </w:tc>
        <w:tc>
          <w:tcPr>
            <w:tcW w:w="543" w:type="pc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lang w:eastAsia="zh-CN"/>
              </w:rPr>
              <w:t>套</w:t>
            </w:r>
          </w:p>
        </w:tc>
        <w:tc>
          <w:tcPr>
            <w:tcW w:w="1028"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75.5</w:t>
            </w:r>
          </w:p>
        </w:tc>
        <w:tc>
          <w:tcPr>
            <w:tcW w:w="977"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lang w:val="en-US" w:eastAsia="zh-CN"/>
              </w:rPr>
              <w:t>75.5</w:t>
            </w:r>
          </w:p>
        </w:tc>
      </w:tr>
    </w:tbl>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拟参加谈判的供应商应当在2021年</w:t>
      </w:r>
      <w:r>
        <w:rPr>
          <w:rFonts w:hint="eastAsia" w:ascii="方正仿宋_GBK" w:hAnsi="方正仿宋_GBK" w:eastAsia="方正仿宋_GBK" w:cs="方正仿宋_GBK"/>
          <w:color w:val="auto"/>
          <w:sz w:val="32"/>
          <w:szCs w:val="32"/>
          <w:lang w:val="en-US" w:eastAsia="zh-CN"/>
        </w:rPr>
        <w:t>9</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24</w:t>
      </w:r>
      <w:r>
        <w:rPr>
          <w:rFonts w:hint="eastAsia" w:ascii="方正仿宋_GBK" w:hAnsi="方正仿宋_GBK" w:eastAsia="方正仿宋_GBK" w:cs="方正仿宋_GBK"/>
          <w:color w:val="auto"/>
          <w:sz w:val="32"/>
          <w:szCs w:val="32"/>
        </w:rPr>
        <w:t>日起至2021年</w:t>
      </w:r>
      <w:r>
        <w:rPr>
          <w:rFonts w:hint="eastAsia" w:ascii="方正仿宋_GBK" w:hAnsi="方正仿宋_GBK" w:eastAsia="方正仿宋_GBK" w:cs="方正仿宋_GBK"/>
          <w:color w:val="auto"/>
          <w:sz w:val="32"/>
          <w:szCs w:val="32"/>
          <w:lang w:val="en-US" w:eastAsia="zh-CN"/>
        </w:rPr>
        <w:t xml:space="preserve"> 9</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27</w:t>
      </w:r>
      <w:r>
        <w:rPr>
          <w:rFonts w:hint="eastAsia" w:ascii="方正仿宋_GBK" w:hAnsi="方正仿宋_GBK" w:eastAsia="方正仿宋_GBK" w:cs="方正仿宋_GBK"/>
          <w:color w:val="auto"/>
          <w:sz w:val="32"/>
          <w:szCs w:val="32"/>
        </w:rPr>
        <w:t>日（上午08:00-12:00，下午14:30-17:</w:t>
      </w:r>
      <w:r>
        <w:rPr>
          <w:rFonts w:hint="eastAsia" w:ascii="方正仿宋_GBK" w:hAnsi="方正仿宋_GBK" w:eastAsia="方正仿宋_GBK" w:cs="方正仿宋_GBK"/>
          <w:color w:val="auto"/>
          <w:sz w:val="32"/>
          <w:szCs w:val="32"/>
          <w:lang w:val="en-US" w:eastAsia="zh-CN"/>
        </w:rPr>
        <w:t>3</w:t>
      </w:r>
      <w:r>
        <w:rPr>
          <w:rFonts w:hint="eastAsia" w:ascii="方正仿宋_GBK" w:hAnsi="方正仿宋_GBK" w:eastAsia="方正仿宋_GBK" w:cs="方正仿宋_GBK"/>
          <w:color w:val="auto"/>
          <w:sz w:val="32"/>
          <w:szCs w:val="32"/>
        </w:rPr>
        <w:t>0</w:t>
      </w:r>
      <w:bookmarkStart w:id="1" w:name="_GoBack"/>
      <w:bookmarkEnd w:id="1"/>
      <w:r>
        <w:rPr>
          <w:rFonts w:hint="eastAsia" w:ascii="方正仿宋_GBK" w:hAnsi="方正仿宋_GBK" w:eastAsia="方正仿宋_GBK" w:cs="方正仿宋_GBK"/>
          <w:color w:val="auto"/>
          <w:sz w:val="32"/>
          <w:szCs w:val="32"/>
        </w:rPr>
        <w:t>）到</w:t>
      </w:r>
      <w:r>
        <w:rPr>
          <w:rFonts w:hint="eastAsia" w:ascii="方正仿宋_GBK" w:hAnsi="方正仿宋_GBK" w:eastAsia="方正仿宋_GBK" w:cs="方正仿宋_GBK"/>
          <w:color w:val="auto"/>
          <w:sz w:val="32"/>
          <w:szCs w:val="32"/>
          <w:lang w:val="zh-CN"/>
        </w:rPr>
        <w:t>惠州市第六人民医院信息部报名，</w:t>
      </w:r>
      <w:r>
        <w:rPr>
          <w:rFonts w:hint="eastAsia" w:ascii="方正仿宋_GBK" w:hAnsi="方正仿宋_GBK" w:eastAsia="方正仿宋_GBK" w:cs="方正仿宋_GBK"/>
          <w:color w:val="auto"/>
          <w:sz w:val="32"/>
          <w:szCs w:val="32"/>
        </w:rPr>
        <w:t>谈判文件请自行在挂网招标公告中下载附件。</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谈判响应文件递交截止时间：2021年</w:t>
      </w:r>
      <w:r>
        <w:rPr>
          <w:rFonts w:hint="eastAsia" w:ascii="方正仿宋_GBK" w:hAnsi="方正仿宋_GBK" w:eastAsia="方正仿宋_GBK" w:cs="方正仿宋_GBK"/>
          <w:color w:val="auto"/>
          <w:sz w:val="32"/>
          <w:szCs w:val="32"/>
          <w:lang w:val="en-US" w:eastAsia="zh-CN"/>
        </w:rPr>
        <w:t>9</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27</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17</w:t>
      </w:r>
      <w:r>
        <w:rPr>
          <w:rFonts w:hint="eastAsia" w:ascii="方正仿宋_GBK" w:hAnsi="方正仿宋_GBK" w:eastAsia="方正仿宋_GBK" w:cs="方正仿宋_GBK"/>
          <w:color w:val="auto"/>
          <w:sz w:val="32"/>
          <w:szCs w:val="32"/>
        </w:rPr>
        <w:t>时（北京时间）</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投标</w:t>
      </w:r>
      <w:r>
        <w:rPr>
          <w:rFonts w:hint="eastAsia" w:ascii="方正仿宋_GBK" w:hAnsi="方正仿宋_GBK" w:eastAsia="方正仿宋_GBK" w:cs="方正仿宋_GBK"/>
          <w:sz w:val="32"/>
          <w:szCs w:val="32"/>
        </w:rPr>
        <w:t>文件送达地点：</w:t>
      </w:r>
      <w:r>
        <w:rPr>
          <w:rFonts w:hint="eastAsia" w:ascii="方正仿宋_GBK" w:hAnsi="方正仿宋_GBK" w:eastAsia="方正仿宋_GBK" w:cs="方正仿宋_GBK"/>
          <w:sz w:val="32"/>
          <w:szCs w:val="32"/>
          <w:lang w:eastAsia="zh-CN"/>
        </w:rPr>
        <w:t>惠州市惠阳区爱民东路</w:t>
      </w:r>
      <w:r>
        <w:rPr>
          <w:rFonts w:hint="eastAsia" w:ascii="方正仿宋_GBK" w:hAnsi="方正仿宋_GBK" w:eastAsia="方正仿宋_GBK" w:cs="方正仿宋_GBK"/>
          <w:sz w:val="32"/>
          <w:szCs w:val="32"/>
          <w:lang w:val="en-US" w:eastAsia="zh-CN"/>
        </w:rPr>
        <w:t>2号</w:t>
      </w:r>
      <w:r>
        <w:rPr>
          <w:rFonts w:hint="eastAsia" w:ascii="方正仿宋_GBK" w:hAnsi="方正仿宋_GBK" w:eastAsia="方正仿宋_GBK" w:cs="方正仿宋_GBK"/>
          <w:sz w:val="32"/>
          <w:szCs w:val="32"/>
          <w:lang w:val="zh-CN"/>
        </w:rPr>
        <w:t>惠州市第六人民医院</w:t>
      </w:r>
      <w:r>
        <w:rPr>
          <w:rFonts w:hint="eastAsia" w:ascii="方正仿宋_GBK" w:hAnsi="方正仿宋_GBK" w:eastAsia="方正仿宋_GBK" w:cs="方正仿宋_GBK"/>
          <w:color w:val="333333"/>
          <w:sz w:val="32"/>
          <w:szCs w:val="32"/>
          <w:lang w:eastAsia="zh-CN"/>
        </w:rPr>
        <w:t>新住院大楼（</w:t>
      </w:r>
      <w:r>
        <w:rPr>
          <w:rFonts w:hint="eastAsia" w:ascii="方正仿宋_GBK" w:hAnsi="方正仿宋_GBK" w:eastAsia="方正仿宋_GBK" w:cs="方正仿宋_GBK"/>
          <w:color w:val="333333"/>
          <w:sz w:val="32"/>
          <w:szCs w:val="32"/>
          <w:lang w:val="en-US" w:eastAsia="zh-CN"/>
        </w:rPr>
        <w:t>6</w:t>
      </w:r>
      <w:r>
        <w:rPr>
          <w:rFonts w:hint="eastAsia" w:ascii="方正仿宋_GBK" w:hAnsi="方正仿宋_GBK" w:eastAsia="方正仿宋_GBK" w:cs="方正仿宋_GBK"/>
          <w:color w:val="333333"/>
          <w:sz w:val="32"/>
          <w:szCs w:val="32"/>
        </w:rPr>
        <w:t>号楼</w:t>
      </w:r>
      <w:r>
        <w:rPr>
          <w:rFonts w:hint="eastAsia" w:ascii="方正仿宋_GBK" w:hAnsi="方正仿宋_GBK" w:eastAsia="方正仿宋_GBK" w:cs="方正仿宋_GBK"/>
          <w:color w:val="333333"/>
          <w:sz w:val="32"/>
          <w:szCs w:val="32"/>
          <w:lang w:eastAsia="zh-CN"/>
        </w:rPr>
        <w:t>）一楼信息部办公室</w:t>
      </w:r>
      <w:r>
        <w:rPr>
          <w:rFonts w:hint="eastAsia" w:ascii="方正仿宋_GBK" w:hAnsi="方正仿宋_GBK" w:eastAsia="方正仿宋_GBK" w:cs="方正仿宋_GBK"/>
          <w:color w:val="333333"/>
          <w:sz w:val="32"/>
          <w:szCs w:val="32"/>
        </w:rPr>
        <w:t>。</w:t>
      </w:r>
      <w:r>
        <w:rPr>
          <w:rFonts w:hint="eastAsia" w:ascii="方正仿宋_GBK" w:hAnsi="方正仿宋_GBK" w:eastAsia="方正仿宋_GBK" w:cs="方正仿宋_GBK"/>
          <w:sz w:val="32"/>
          <w:szCs w:val="32"/>
        </w:rPr>
        <w:t xml:space="preserve">      </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开标</w:t>
      </w:r>
      <w:r>
        <w:rPr>
          <w:rFonts w:hint="eastAsia" w:ascii="方正仿宋_GBK" w:hAnsi="方正仿宋_GBK" w:eastAsia="方正仿宋_GBK" w:cs="方正仿宋_GBK"/>
          <w:sz w:val="32"/>
          <w:szCs w:val="32"/>
        </w:rPr>
        <w:t>时间：</w:t>
      </w:r>
      <w:r>
        <w:rPr>
          <w:rFonts w:hint="eastAsia" w:ascii="方正仿宋_GBK" w:hAnsi="方正仿宋_GBK" w:eastAsia="方正仿宋_GBK" w:cs="方正仿宋_GBK"/>
          <w:sz w:val="32"/>
          <w:szCs w:val="32"/>
          <w:lang w:val="en-US" w:eastAsia="zh-CN"/>
        </w:rPr>
        <w:t>2021年9月30日</w:t>
      </w:r>
    </w:p>
    <w:p>
      <w:pPr>
        <w:keepNext w:val="0"/>
        <w:keepLines w:val="0"/>
        <w:pageBreakBefore w:val="0"/>
        <w:widowControl w:val="0"/>
        <w:numPr>
          <w:ilvl w:val="0"/>
          <w:numId w:val="3"/>
        </w:numPr>
        <w:kinsoku/>
        <w:wordWrap/>
        <w:overflowPunct/>
        <w:topLinePunct w:val="0"/>
        <w:autoSpaceDE w:val="0"/>
        <w:autoSpaceDN w:val="0"/>
        <w:bidi w:val="0"/>
        <w:adjustRightInd/>
        <w:snapToGrid/>
        <w:spacing w:line="580" w:lineRule="exact"/>
        <w:ind w:left="-431" w:leftChars="0" w:firstLine="640" w:firstLineChars="200"/>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开标</w:t>
      </w:r>
      <w:r>
        <w:rPr>
          <w:rFonts w:hint="eastAsia" w:ascii="方正仿宋_GBK" w:hAnsi="方正仿宋_GBK" w:eastAsia="方正仿宋_GBK" w:cs="方正仿宋_GBK"/>
          <w:sz w:val="32"/>
          <w:szCs w:val="32"/>
        </w:rPr>
        <w:t>地点：</w:t>
      </w:r>
      <w:r>
        <w:rPr>
          <w:rFonts w:hint="eastAsia" w:ascii="方正仿宋_GBK" w:hAnsi="方正仿宋_GBK" w:eastAsia="方正仿宋_GBK" w:cs="方正仿宋_GBK"/>
          <w:sz w:val="32"/>
          <w:szCs w:val="32"/>
          <w:lang w:eastAsia="zh-CN"/>
        </w:rPr>
        <w:t>惠州市惠阳区爱民东路</w:t>
      </w:r>
      <w:r>
        <w:rPr>
          <w:rFonts w:hint="eastAsia" w:ascii="方正仿宋_GBK" w:hAnsi="方正仿宋_GBK" w:eastAsia="方正仿宋_GBK" w:cs="方正仿宋_GBK"/>
          <w:sz w:val="32"/>
          <w:szCs w:val="32"/>
          <w:lang w:val="en-US" w:eastAsia="zh-CN"/>
        </w:rPr>
        <w:t>2号</w:t>
      </w:r>
      <w:r>
        <w:rPr>
          <w:rFonts w:hint="eastAsia" w:ascii="方正仿宋_GBK" w:hAnsi="方正仿宋_GBK" w:eastAsia="方正仿宋_GBK" w:cs="方正仿宋_GBK"/>
          <w:sz w:val="32"/>
          <w:szCs w:val="32"/>
          <w:lang w:val="zh-CN"/>
        </w:rPr>
        <w:t>惠州市第六人民医院</w:t>
      </w:r>
      <w:r>
        <w:rPr>
          <w:rFonts w:hint="eastAsia" w:ascii="方正仿宋_GBK" w:hAnsi="方正仿宋_GBK" w:eastAsia="方正仿宋_GBK" w:cs="方正仿宋_GBK"/>
          <w:color w:val="333333"/>
          <w:sz w:val="32"/>
          <w:szCs w:val="32"/>
          <w:lang w:eastAsia="zh-CN"/>
        </w:rPr>
        <w:t>新住院大楼（</w:t>
      </w:r>
      <w:r>
        <w:rPr>
          <w:rFonts w:hint="eastAsia" w:ascii="方正仿宋_GBK" w:hAnsi="方正仿宋_GBK" w:eastAsia="方正仿宋_GBK" w:cs="方正仿宋_GBK"/>
          <w:color w:val="333333"/>
          <w:sz w:val="32"/>
          <w:szCs w:val="32"/>
          <w:lang w:val="en-US" w:eastAsia="zh-CN"/>
        </w:rPr>
        <w:t>6</w:t>
      </w:r>
      <w:r>
        <w:rPr>
          <w:rFonts w:hint="eastAsia" w:ascii="方正仿宋_GBK" w:hAnsi="方正仿宋_GBK" w:eastAsia="方正仿宋_GBK" w:cs="方正仿宋_GBK"/>
          <w:color w:val="333333"/>
          <w:sz w:val="32"/>
          <w:szCs w:val="32"/>
        </w:rPr>
        <w:t>号楼</w:t>
      </w:r>
      <w:r>
        <w:rPr>
          <w:rFonts w:hint="eastAsia" w:ascii="方正仿宋_GBK" w:hAnsi="方正仿宋_GBK" w:eastAsia="方正仿宋_GBK" w:cs="方正仿宋_GBK"/>
          <w:color w:val="333333"/>
          <w:sz w:val="32"/>
          <w:szCs w:val="32"/>
          <w:lang w:eastAsia="zh-CN"/>
        </w:rPr>
        <w:t>）一楼信息部办公室</w:t>
      </w:r>
      <w:r>
        <w:rPr>
          <w:rFonts w:hint="eastAsia" w:ascii="方正仿宋_GBK" w:hAnsi="方正仿宋_GBK" w:eastAsia="方正仿宋_GBK" w:cs="方正仿宋_GBK"/>
          <w:color w:val="333333"/>
          <w:sz w:val="32"/>
          <w:szCs w:val="32"/>
        </w:rPr>
        <w:t>。</w:t>
      </w:r>
      <w:r>
        <w:rPr>
          <w:rFonts w:hint="eastAsia" w:ascii="方正仿宋_GBK" w:hAnsi="方正仿宋_GBK" w:eastAsia="方正仿宋_GBK" w:cs="方正仿宋_GBK"/>
          <w:sz w:val="32"/>
          <w:szCs w:val="32"/>
        </w:rPr>
        <w:t xml:space="preserve">         </w:t>
      </w:r>
    </w:p>
    <w:p>
      <w:pPr>
        <w:keepNext w:val="0"/>
        <w:keepLines w:val="0"/>
        <w:pageBreakBefore w:val="0"/>
        <w:widowControl w:val="0"/>
        <w:kinsoku/>
        <w:wordWrap/>
        <w:overflowPunct/>
        <w:topLinePunct w:val="0"/>
        <w:autoSpaceDE/>
        <w:autoSpaceDN/>
        <w:bidi w:val="0"/>
        <w:adjustRightInd/>
        <w:snapToGrid/>
        <w:spacing w:beforeAutospacing="0" w:line="580" w:lineRule="exact"/>
        <w:textAlignment w:val="auto"/>
        <w:rPr>
          <w:rFonts w:hint="eastAsia" w:ascii="方正仿宋_GBK" w:hAnsi="方正仿宋_GBK" w:eastAsia="方正仿宋_GBK" w:cs="方正仿宋_GBK"/>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line="580" w:lineRule="exact"/>
        <w:textAlignment w:val="auto"/>
        <w:rPr>
          <w:rFonts w:hint="eastAsia" w:ascii="方正仿宋_GBK" w:hAnsi="方正仿宋_GBK" w:eastAsia="方正仿宋_GBK" w:cs="方正仿宋_GBK"/>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eastAsia="zh-CN"/>
        </w:rPr>
        <w:t>招标</w:t>
      </w:r>
      <w:r>
        <w:rPr>
          <w:rFonts w:hint="eastAsia" w:ascii="方正仿宋_GBK" w:hAnsi="方正仿宋_GBK" w:eastAsia="方正仿宋_GBK" w:cs="方正仿宋_GBK"/>
          <w:b w:val="0"/>
          <w:bCs w:val="0"/>
          <w:sz w:val="32"/>
          <w:szCs w:val="32"/>
        </w:rPr>
        <w:t>人：惠州市</w:t>
      </w:r>
      <w:r>
        <w:rPr>
          <w:rFonts w:hint="eastAsia" w:ascii="方正仿宋_GBK" w:hAnsi="方正仿宋_GBK" w:eastAsia="方正仿宋_GBK" w:cs="方正仿宋_GBK"/>
          <w:b w:val="0"/>
          <w:bCs w:val="0"/>
          <w:sz w:val="32"/>
          <w:szCs w:val="32"/>
          <w:lang w:eastAsia="zh-CN"/>
        </w:rPr>
        <w:t>第六</w:t>
      </w:r>
      <w:r>
        <w:rPr>
          <w:rFonts w:hint="eastAsia" w:ascii="方正仿宋_GBK" w:hAnsi="方正仿宋_GBK" w:eastAsia="方正仿宋_GBK" w:cs="方正仿宋_GBK"/>
          <w:b w:val="0"/>
          <w:bCs w:val="0"/>
          <w:sz w:val="32"/>
          <w:szCs w:val="32"/>
        </w:rPr>
        <w:t>人民医院</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招标人联系人：莫谋森</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方正仿宋_GBK" w:hAnsi="方正仿宋_GBK" w:eastAsia="方正仿宋_GBK" w:cs="方正仿宋_GBK"/>
          <w:b w:val="0"/>
          <w:bCs w:val="0"/>
          <w:color w:val="333333"/>
          <w:sz w:val="32"/>
          <w:szCs w:val="32"/>
          <w:lang w:val="en-US" w:eastAsia="zh-CN"/>
        </w:rPr>
      </w:pPr>
      <w:r>
        <w:rPr>
          <w:rFonts w:hint="eastAsia" w:ascii="方正仿宋_GBK" w:hAnsi="方正仿宋_GBK" w:eastAsia="方正仿宋_GBK" w:cs="方正仿宋_GBK"/>
          <w:b w:val="0"/>
          <w:bCs w:val="0"/>
          <w:sz w:val="32"/>
          <w:szCs w:val="32"/>
        </w:rPr>
        <w:t>电话：</w:t>
      </w:r>
      <w:r>
        <w:rPr>
          <w:rFonts w:hint="eastAsia" w:ascii="方正仿宋_GBK" w:hAnsi="方正仿宋_GBK" w:eastAsia="方正仿宋_GBK" w:cs="方正仿宋_GBK"/>
          <w:b w:val="0"/>
          <w:bCs w:val="0"/>
          <w:color w:val="333333"/>
          <w:sz w:val="32"/>
          <w:szCs w:val="32"/>
        </w:rPr>
        <w:t>0752-</w:t>
      </w:r>
      <w:r>
        <w:rPr>
          <w:rFonts w:hint="eastAsia" w:ascii="方正仿宋_GBK" w:hAnsi="方正仿宋_GBK" w:eastAsia="方正仿宋_GBK" w:cs="方正仿宋_GBK"/>
          <w:b w:val="0"/>
          <w:bCs w:val="0"/>
          <w:color w:val="333333"/>
          <w:sz w:val="32"/>
          <w:szCs w:val="32"/>
          <w:lang w:val="en-US" w:eastAsia="zh-CN"/>
        </w:rPr>
        <w:t>6518960</w:t>
      </w:r>
    </w:p>
    <w:p>
      <w:pPr>
        <w:pStyle w:val="3"/>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b w:val="0"/>
          <w:bCs w:val="0"/>
          <w:sz w:val="32"/>
          <w:szCs w:val="32"/>
          <w:lang w:val="en-US" w:eastAsia="zh-CN"/>
        </w:rPr>
      </w:pPr>
      <w:r>
        <w:rPr>
          <w:rFonts w:hint="eastAsia" w:ascii="方正仿宋_GBK" w:hAnsi="方正仿宋_GBK" w:eastAsia="方正仿宋_GBK" w:cs="方正仿宋_GBK"/>
          <w:b w:val="0"/>
          <w:bCs w:val="0"/>
          <w:color w:val="333333"/>
          <w:sz w:val="32"/>
          <w:szCs w:val="32"/>
          <w:lang w:val="en-US" w:eastAsia="zh-CN"/>
        </w:rPr>
        <w:t>传真：</w:t>
      </w:r>
      <w:r>
        <w:rPr>
          <w:rFonts w:hint="eastAsia" w:ascii="方正仿宋_GBK" w:hAnsi="方正仿宋_GBK" w:eastAsia="方正仿宋_GBK" w:cs="方正仿宋_GBK"/>
          <w:b w:val="0"/>
          <w:bCs w:val="0"/>
          <w:color w:val="333333"/>
          <w:sz w:val="32"/>
          <w:szCs w:val="32"/>
        </w:rPr>
        <w:t>0752-</w:t>
      </w:r>
      <w:r>
        <w:rPr>
          <w:rFonts w:hint="eastAsia" w:ascii="方正仿宋_GBK" w:hAnsi="方正仿宋_GBK" w:eastAsia="方正仿宋_GBK" w:cs="方正仿宋_GBK"/>
          <w:b w:val="0"/>
          <w:bCs w:val="0"/>
          <w:color w:val="333333"/>
          <w:sz w:val="32"/>
          <w:szCs w:val="32"/>
          <w:lang w:val="en-US" w:eastAsia="zh-CN"/>
        </w:rPr>
        <w:t>6518960</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方正仿宋_GBK" w:hAnsi="方正仿宋_GBK" w:eastAsia="方正仿宋_GBK" w:cs="方正仿宋_GBK"/>
          <w:b w:val="0"/>
          <w:bCs w:val="0"/>
          <w:sz w:val="32"/>
          <w:szCs w:val="32"/>
          <w:lang w:val="zh-CN"/>
        </w:rPr>
      </w:pPr>
      <w:r>
        <w:rPr>
          <w:rFonts w:hint="eastAsia" w:ascii="方正仿宋_GBK" w:hAnsi="方正仿宋_GBK" w:eastAsia="方正仿宋_GBK" w:cs="方正仿宋_GBK"/>
          <w:b w:val="0"/>
          <w:bCs w:val="0"/>
          <w:sz w:val="32"/>
          <w:szCs w:val="32"/>
          <w:lang w:val="zh-CN"/>
        </w:rPr>
        <w:t>联系地址：惠州市惠阳区淡水街道爱民东路</w:t>
      </w:r>
      <w:r>
        <w:rPr>
          <w:rFonts w:hint="eastAsia" w:ascii="方正仿宋_GBK" w:hAnsi="方正仿宋_GBK" w:eastAsia="方正仿宋_GBK" w:cs="方正仿宋_GBK"/>
          <w:b w:val="0"/>
          <w:bCs w:val="0"/>
          <w:sz w:val="32"/>
          <w:szCs w:val="32"/>
          <w:lang w:val="en-US" w:eastAsia="zh-CN"/>
        </w:rPr>
        <w:t>2号</w:t>
      </w:r>
      <w:r>
        <w:rPr>
          <w:rFonts w:hint="eastAsia" w:ascii="方正仿宋_GBK" w:hAnsi="方正仿宋_GBK" w:eastAsia="方正仿宋_GBK" w:cs="方正仿宋_GBK"/>
          <w:b w:val="0"/>
          <w:bCs w:val="0"/>
          <w:sz w:val="32"/>
          <w:szCs w:val="32"/>
          <w:lang w:val="zh-CN"/>
        </w:rPr>
        <w:t xml:space="preserve"> </w:t>
      </w:r>
    </w:p>
    <w:p>
      <w:pPr>
        <w:keepNext w:val="0"/>
        <w:keepLines w:val="0"/>
        <w:pageBreakBefore w:val="0"/>
        <w:widowControl w:val="0"/>
        <w:kinsoku/>
        <w:wordWrap/>
        <w:overflowPunct/>
        <w:topLinePunct w:val="0"/>
        <w:autoSpaceDE/>
        <w:autoSpaceDN/>
        <w:bidi w:val="0"/>
        <w:adjustRightInd/>
        <w:snapToGrid/>
        <w:spacing w:beforeAutospacing="0"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lang w:val="zh-CN"/>
        </w:rPr>
        <w:t>邮编：</w:t>
      </w:r>
      <w:r>
        <w:rPr>
          <w:rFonts w:hint="eastAsia" w:ascii="方正仿宋_GBK" w:hAnsi="方正仿宋_GBK" w:eastAsia="方正仿宋_GBK" w:cs="方正仿宋_GBK"/>
          <w:b w:val="0"/>
          <w:bCs w:val="0"/>
          <w:sz w:val="32"/>
          <w:szCs w:val="32"/>
          <w:lang w:val="en-US" w:eastAsia="zh-CN"/>
        </w:rPr>
        <w:t>516200</w:t>
      </w:r>
      <w:r>
        <w:rPr>
          <w:rFonts w:hint="eastAsia" w:ascii="方正仿宋_GBK" w:hAnsi="方正仿宋_GBK" w:eastAsia="方正仿宋_GBK" w:cs="方正仿宋_GBK"/>
          <w:b w:val="0"/>
          <w:bCs w:val="0"/>
          <w:sz w:val="32"/>
          <w:szCs w:val="32"/>
          <w:lang w:val="zh-CN"/>
        </w:rPr>
        <w:t xml:space="preserve">  </w:t>
      </w:r>
      <w:r>
        <w:rPr>
          <w:rFonts w:hint="eastAsia" w:ascii="方正仿宋_GBK" w:hAnsi="方正仿宋_GBK" w:eastAsia="方正仿宋_GBK" w:cs="方正仿宋_GBK"/>
          <w:b w:val="0"/>
          <w:bCs w:val="0"/>
          <w:sz w:val="32"/>
          <w:szCs w:val="32"/>
        </w:rPr>
        <w:t xml:space="preserve">  </w:t>
      </w:r>
      <w:r>
        <w:rPr>
          <w:rFonts w:hint="eastAsia" w:ascii="方正仿宋_GBK" w:hAnsi="方正仿宋_GBK" w:eastAsia="方正仿宋_GBK" w:cs="方正仿宋_GBK"/>
          <w:sz w:val="32"/>
          <w:szCs w:val="32"/>
        </w:rPr>
        <w:t xml:space="preserve">       </w:t>
      </w:r>
    </w:p>
    <w:p>
      <w:pPr>
        <w:spacing w:line="360" w:lineRule="auto"/>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zh-CN"/>
        </w:rPr>
        <w:t xml:space="preserve">                                </w:t>
      </w:r>
    </w:p>
    <w:p>
      <w:pPr>
        <w:pStyle w:val="3"/>
        <w:rPr>
          <w:rFonts w:hint="eastAsia"/>
          <w:lang w:val="zh-CN"/>
        </w:rPr>
      </w:pPr>
    </w:p>
    <w:p>
      <w:pPr>
        <w:keepNext w:val="0"/>
        <w:keepLines w:val="0"/>
        <w:pageBreakBefore w:val="0"/>
        <w:widowControl w:val="0"/>
        <w:kinsoku/>
        <w:wordWrap/>
        <w:overflowPunct/>
        <w:topLinePunct w:val="0"/>
        <w:autoSpaceDE/>
        <w:autoSpaceDN/>
        <w:bidi w:val="0"/>
        <w:adjustRightInd/>
        <w:snapToGrid/>
        <w:spacing w:line="580" w:lineRule="exact"/>
        <w:ind w:firstLine="4960" w:firstLineChars="155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惠州市</w:t>
      </w:r>
      <w:r>
        <w:rPr>
          <w:rFonts w:hint="eastAsia" w:ascii="方正仿宋_GBK" w:hAnsi="方正仿宋_GBK" w:eastAsia="方正仿宋_GBK" w:cs="方正仿宋_GBK"/>
          <w:sz w:val="32"/>
          <w:szCs w:val="32"/>
          <w:lang w:eastAsia="zh-CN"/>
        </w:rPr>
        <w:t>第六</w:t>
      </w:r>
      <w:r>
        <w:rPr>
          <w:rFonts w:hint="eastAsia" w:ascii="方正仿宋_GBK" w:hAnsi="方正仿宋_GBK" w:eastAsia="方正仿宋_GBK" w:cs="方正仿宋_GBK"/>
          <w:sz w:val="32"/>
          <w:szCs w:val="32"/>
        </w:rPr>
        <w:t>人民医院</w:t>
      </w:r>
    </w:p>
    <w:p>
      <w:pPr>
        <w:keepNext w:val="0"/>
        <w:keepLines w:val="0"/>
        <w:pageBreakBefore w:val="0"/>
        <w:widowControl w:val="0"/>
        <w:kinsoku/>
        <w:wordWrap/>
        <w:overflowPunct/>
        <w:topLinePunct w:val="0"/>
        <w:autoSpaceDE/>
        <w:autoSpaceDN/>
        <w:bidi w:val="0"/>
        <w:adjustRightInd/>
        <w:snapToGrid/>
        <w:spacing w:line="580" w:lineRule="exact"/>
        <w:ind w:firstLine="6080" w:firstLineChars="19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2021年</w:t>
      </w:r>
      <w:r>
        <w:rPr>
          <w:rFonts w:hint="eastAsia" w:ascii="方正仿宋_GBK" w:hAnsi="方正仿宋_GBK" w:eastAsia="方正仿宋_GBK" w:cs="方正仿宋_GBK"/>
          <w:color w:val="auto"/>
          <w:sz w:val="32"/>
          <w:szCs w:val="32"/>
          <w:lang w:val="en-US" w:eastAsia="zh-CN"/>
        </w:rPr>
        <w:t>9</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22</w:t>
      </w:r>
      <w:r>
        <w:rPr>
          <w:rFonts w:hint="eastAsia" w:ascii="方正仿宋_GBK" w:hAnsi="方正仿宋_GBK" w:eastAsia="方正仿宋_GBK" w:cs="方正仿宋_GBK"/>
          <w:color w:val="auto"/>
          <w:sz w:val="32"/>
          <w:szCs w:val="32"/>
        </w:rPr>
        <w:t>日</w:t>
      </w:r>
    </w:p>
    <w:p>
      <w:pPr>
        <w:pStyle w:val="3"/>
        <w:rPr>
          <w:rFonts w:hint="eastAsia" w:ascii="方正仿宋_GBK" w:hAnsi="方正仿宋_GBK" w:eastAsia="方正仿宋_GBK" w:cs="方正仿宋_GBK"/>
          <w:color w:val="auto"/>
          <w:sz w:val="32"/>
          <w:szCs w:val="32"/>
        </w:rPr>
      </w:pPr>
    </w:p>
    <w:p>
      <w:pPr>
        <w:rPr>
          <w:rFonts w:hint="eastAsia" w:ascii="方正仿宋_GBK" w:hAnsi="方正仿宋_GBK" w:eastAsia="方正仿宋_GBK" w:cs="方正仿宋_GBK"/>
          <w:color w:val="auto"/>
          <w:sz w:val="32"/>
          <w:szCs w:val="32"/>
        </w:rPr>
      </w:pPr>
    </w:p>
    <w:p>
      <w:pPr>
        <w:pStyle w:val="3"/>
        <w:rPr>
          <w:rFonts w:hint="eastAsia" w:ascii="方正仿宋_GBK" w:hAnsi="方正仿宋_GBK" w:eastAsia="方正仿宋_GBK" w:cs="方正仿宋_GBK"/>
          <w:color w:val="auto"/>
          <w:sz w:val="32"/>
          <w:szCs w:val="32"/>
        </w:rPr>
      </w:pPr>
    </w:p>
    <w:p>
      <w:pPr>
        <w:rPr>
          <w:rFonts w:hint="eastAsia" w:ascii="方正仿宋_GBK" w:hAnsi="方正仿宋_GBK" w:eastAsia="方正仿宋_GBK" w:cs="方正仿宋_GBK"/>
          <w:color w:val="auto"/>
          <w:sz w:val="32"/>
          <w:szCs w:val="32"/>
        </w:rPr>
      </w:pPr>
    </w:p>
    <w:p>
      <w:pPr>
        <w:pStyle w:val="3"/>
        <w:rPr>
          <w:rFonts w:hint="eastAsia" w:ascii="方正仿宋_GBK" w:hAnsi="方正仿宋_GBK" w:eastAsia="方正仿宋_GBK" w:cs="方正仿宋_GBK"/>
          <w:color w:val="auto"/>
          <w:sz w:val="32"/>
          <w:szCs w:val="32"/>
        </w:rPr>
      </w:pPr>
    </w:p>
    <w:p>
      <w:pPr>
        <w:rPr>
          <w:rFonts w:hint="eastAsia"/>
        </w:rPr>
      </w:pPr>
    </w:p>
    <w:p>
      <w:pPr>
        <w:pStyle w:val="2"/>
        <w:rPr>
          <w:rFonts w:hint="eastAsia"/>
        </w:rPr>
      </w:pPr>
    </w:p>
    <w:p>
      <w:pPr>
        <w:rPr>
          <w:rFonts w:hint="eastAsia"/>
        </w:rPr>
      </w:pPr>
    </w:p>
    <w:p>
      <w:pPr>
        <w:pStyle w:val="2"/>
        <w:rPr>
          <w:rFonts w:hint="eastAsia"/>
        </w:rPr>
      </w:pPr>
    </w:p>
    <w:p>
      <w:pPr>
        <w:rPr>
          <w:rFonts w:hint="eastAsia" w:eastAsia="方正仿宋_GBK"/>
          <w:lang w:eastAsia="zh-CN"/>
        </w:rPr>
      </w:pPr>
    </w:p>
    <w:p>
      <w:pPr>
        <w:rPr>
          <w:rFonts w:hint="eastAsia" w:ascii="仿宋" w:hAnsi="仿宋" w:eastAsia="仿宋" w:cs="仿宋"/>
          <w:sz w:val="24"/>
        </w:rPr>
      </w:pPr>
    </w:p>
    <w:p>
      <w:pPr>
        <w:numPr>
          <w:ilvl w:val="0"/>
          <w:numId w:val="4"/>
        </w:numPr>
        <w:jc w:val="center"/>
        <w:outlineLvl w:val="0"/>
        <w:rPr>
          <w:rFonts w:hint="eastAsia" w:ascii="方正粗黑宋简体" w:hAnsi="方正粗黑宋简体" w:eastAsia="方正粗黑宋简体" w:cs="方正粗黑宋简体"/>
          <w:b w:val="0"/>
          <w:bCs/>
          <w:sz w:val="32"/>
          <w:szCs w:val="32"/>
        </w:rPr>
      </w:pPr>
      <w:r>
        <w:rPr>
          <w:rFonts w:hint="eastAsia" w:ascii="方正粗黑宋简体" w:hAnsi="方正粗黑宋简体" w:eastAsia="方正粗黑宋简体" w:cs="方正粗黑宋简体"/>
          <w:b w:val="0"/>
          <w:bCs/>
          <w:sz w:val="32"/>
          <w:szCs w:val="32"/>
        </w:rPr>
        <w:t>采购项目内容</w:t>
      </w:r>
    </w:p>
    <w:p>
      <w:pPr>
        <w:keepNext w:val="0"/>
        <w:keepLines w:val="0"/>
        <w:pageBreakBefore w:val="0"/>
        <w:widowControl w:val="0"/>
        <w:numPr>
          <w:ilvl w:val="0"/>
          <w:numId w:val="5"/>
        </w:numPr>
        <w:kinsoku/>
        <w:wordWrap/>
        <w:overflowPunct/>
        <w:topLinePunct w:val="0"/>
        <w:autoSpaceDE/>
        <w:autoSpaceDN/>
        <w:bidi w:val="0"/>
        <w:adjustRightInd/>
        <w:snapToGrid/>
        <w:spacing w:line="580" w:lineRule="exact"/>
        <w:jc w:val="both"/>
        <w:textAlignment w:val="auto"/>
        <w:outlineLvl w:val="1"/>
        <w:rPr>
          <w:rFonts w:hint="eastAsia" w:ascii="方正楷体_GBK" w:hAnsi="方正楷体_GBK" w:eastAsia="方正楷体_GBK" w:cs="方正楷体_GBK"/>
          <w:b w:val="0"/>
          <w:bCs w:val="0"/>
          <w:sz w:val="32"/>
          <w:szCs w:val="32"/>
          <w:lang w:eastAsia="zh-CN"/>
        </w:rPr>
      </w:pPr>
      <w:r>
        <w:rPr>
          <w:rFonts w:hint="eastAsia" w:ascii="方正楷体_GBK" w:hAnsi="方正楷体_GBK" w:eastAsia="方正楷体_GBK" w:cs="方正楷体_GBK"/>
          <w:b w:val="0"/>
          <w:bCs w:val="0"/>
          <w:sz w:val="32"/>
          <w:szCs w:val="32"/>
          <w:lang w:eastAsia="zh-CN"/>
        </w:rPr>
        <w:t>投标人资格要求：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1、在中华人民共和国境内注册的具有独立承担民事责任能力的法人或其他组织；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2、不接受联合投标体投标以及对本项目进行分包和转包；</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3、单位负责人为同一人或者存在控股、管理关系的不同单位，不得参加同一招标项目包投标（投标人出具声明函）；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4、在“信用中国”网站（www.credichina.gov.cn）、中国政府采购网（www.ccgp.gov.cn）没有被列入失信被执行人、重大税收违法案件当事人名单、政府采购严重违法失信行为记录名单及其它不符合规定条件的供应商；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sz w:val="32"/>
          <w:szCs w:val="32"/>
          <w:lang w:val="en-US" w:eastAsia="zh-CN"/>
        </w:rPr>
      </w:pPr>
      <w:r>
        <w:rPr>
          <w:rFonts w:hint="eastAsia" w:ascii="方正仿宋_GBK" w:hAnsi="方正仿宋_GBK" w:eastAsia="方正仿宋_GBK" w:cs="方正仿宋_GBK"/>
          <w:sz w:val="32"/>
          <w:szCs w:val="32"/>
          <w:lang w:val="en-US" w:eastAsia="zh-CN"/>
        </w:rPr>
        <w:t>5、已报名并获取本次采购文件。</w:t>
      </w:r>
    </w:p>
    <w:p>
      <w:pPr>
        <w:numPr>
          <w:ilvl w:val="0"/>
          <w:numId w:val="5"/>
        </w:numPr>
        <w:jc w:val="both"/>
        <w:outlineLvl w:val="1"/>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用户需求书：</w:t>
      </w:r>
    </w:p>
    <w:p>
      <w:pPr>
        <w:pStyle w:val="5"/>
        <w:numPr>
          <w:ilvl w:val="2"/>
          <w:numId w:val="0"/>
        </w:numPr>
        <w:spacing w:before="156" w:after="156"/>
        <w:outlineLvl w:val="2"/>
        <w:rPr>
          <w:rFonts w:hint="eastAsia" w:ascii="方正黑体_GBK" w:hAnsi="方正黑体_GBK" w:eastAsia="方正黑体_GBK" w:cs="方正黑体_GBK"/>
          <w:b w:val="0"/>
          <w:bCs/>
          <w:sz w:val="32"/>
          <w:szCs w:val="32"/>
        </w:rPr>
      </w:pPr>
      <w:bookmarkStart w:id="0" w:name="_Toc214706651"/>
      <w:r>
        <w:rPr>
          <w:rFonts w:hint="eastAsia" w:ascii="方正黑体_GBK" w:hAnsi="方正黑体_GBK" w:eastAsia="方正黑体_GBK" w:cs="方正黑体_GBK"/>
          <w:b w:val="0"/>
          <w:bCs/>
          <w:sz w:val="32"/>
          <w:szCs w:val="32"/>
        </w:rPr>
        <w:t>项目简述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napToGrid w:val="0"/>
          <w:sz w:val="32"/>
          <w:szCs w:val="32"/>
        </w:rPr>
      </w:pPr>
      <w:r>
        <w:rPr>
          <w:rFonts w:hint="eastAsia" w:ascii="方正仿宋_GBK" w:hAnsi="方正仿宋_GBK" w:eastAsia="方正仿宋_GBK" w:cs="方正仿宋_GBK"/>
          <w:snapToGrid w:val="0"/>
          <w:sz w:val="32"/>
          <w:szCs w:val="32"/>
        </w:rPr>
        <w:t>目前，我院已经建立了覆盖医院信息管理、临床诊疗、医院管理及改善患者就医体验的一系列医疗信息化系统，现准备在住院病区开展移动医疗等应用。因此，提出移动医疗应用建设项目。</w:t>
      </w:r>
    </w:p>
    <w:p>
      <w:pPr>
        <w:rPr>
          <w:rFonts w:hint="eastAsia"/>
        </w:rPr>
      </w:pPr>
    </w:p>
    <w:p>
      <w:pPr>
        <w:pStyle w:val="2"/>
        <w:numPr>
          <w:ilvl w:val="0"/>
          <w:numId w:val="0"/>
        </w:numPr>
        <w:ind w:leftChars="0"/>
        <w:rPr>
          <w:rFonts w:hint="eastAsia"/>
        </w:rPr>
      </w:pPr>
    </w:p>
    <w:p>
      <w:pPr>
        <w:rPr>
          <w:rFonts w:hint="eastAsia"/>
        </w:rPr>
      </w:pPr>
    </w:p>
    <w:p>
      <w:pPr>
        <w:pStyle w:val="2"/>
        <w:numPr>
          <w:ilvl w:val="0"/>
          <w:numId w:val="0"/>
        </w:numPr>
        <w:ind w:leftChars="0"/>
        <w:rPr>
          <w:rFonts w:hint="eastAsia"/>
        </w:rPr>
      </w:pPr>
    </w:p>
    <w:bookmarkEnd w:id="0"/>
    <w:p>
      <w:pPr>
        <w:pStyle w:val="6"/>
        <w:numPr>
          <w:ilvl w:val="3"/>
          <w:numId w:val="0"/>
        </w:numPr>
        <w:spacing w:before="156" w:after="156"/>
        <w:outlineLvl w:val="2"/>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招标内容</w:t>
      </w:r>
    </w:p>
    <w:p>
      <w:pPr>
        <w:spacing w:line="360" w:lineRule="auto"/>
        <w:rPr>
          <w:rFonts w:ascii="仿宋" w:hAnsi="仿宋" w:eastAsia="仿宋" w:cs="宋体"/>
          <w:b/>
          <w:bCs/>
          <w:sz w:val="24"/>
        </w:rPr>
      </w:pPr>
      <w:r>
        <w:rPr>
          <w:rFonts w:hint="eastAsia" w:ascii="仿宋" w:hAnsi="仿宋" w:eastAsia="仿宋" w:cs="宋体"/>
          <w:b/>
          <w:bCs/>
          <w:sz w:val="24"/>
        </w:rPr>
        <w:t>采购项目需求清单：</w:t>
      </w:r>
    </w:p>
    <w:p>
      <w:pPr>
        <w:spacing w:line="360" w:lineRule="auto"/>
        <w:rPr>
          <w:rFonts w:ascii="仿宋" w:hAnsi="仿宋" w:eastAsia="仿宋" w:cs="宋体"/>
          <w:b/>
          <w:bCs/>
          <w:sz w:val="24"/>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3686"/>
        <w:gridCol w:w="1294"/>
        <w:gridCol w:w="1134"/>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98" w:type="dxa"/>
            <w:vAlign w:val="center"/>
          </w:tcPr>
          <w:p>
            <w:pPr>
              <w:spacing w:line="360" w:lineRule="auto"/>
              <w:jc w:val="center"/>
              <w:rPr>
                <w:rFonts w:ascii="仿宋" w:hAnsi="仿宋" w:eastAsia="仿宋" w:cs="宋体"/>
                <w:b/>
                <w:bCs/>
                <w:sz w:val="24"/>
              </w:rPr>
            </w:pPr>
            <w:r>
              <w:rPr>
                <w:rFonts w:hint="eastAsia" w:ascii="仿宋" w:hAnsi="仿宋" w:eastAsia="仿宋" w:cs="宋体"/>
                <w:b/>
                <w:bCs/>
                <w:sz w:val="24"/>
              </w:rPr>
              <w:t>序号</w:t>
            </w:r>
          </w:p>
        </w:tc>
        <w:tc>
          <w:tcPr>
            <w:tcW w:w="3686" w:type="dxa"/>
            <w:vAlign w:val="center"/>
          </w:tcPr>
          <w:p>
            <w:pPr>
              <w:spacing w:line="360" w:lineRule="auto"/>
              <w:jc w:val="center"/>
              <w:rPr>
                <w:rFonts w:ascii="仿宋" w:hAnsi="仿宋" w:eastAsia="仿宋" w:cs="宋体"/>
                <w:b/>
                <w:bCs/>
                <w:sz w:val="24"/>
              </w:rPr>
            </w:pPr>
            <w:r>
              <w:rPr>
                <w:rFonts w:hint="eastAsia" w:ascii="仿宋" w:hAnsi="仿宋" w:eastAsia="仿宋" w:cs="宋体"/>
                <w:b/>
                <w:bCs/>
                <w:sz w:val="24"/>
              </w:rPr>
              <w:t>项目内容</w:t>
            </w:r>
          </w:p>
        </w:tc>
        <w:tc>
          <w:tcPr>
            <w:tcW w:w="1294" w:type="dxa"/>
            <w:vAlign w:val="center"/>
          </w:tcPr>
          <w:p>
            <w:pPr>
              <w:spacing w:line="360" w:lineRule="auto"/>
              <w:jc w:val="center"/>
              <w:rPr>
                <w:rFonts w:ascii="仿宋" w:hAnsi="仿宋" w:eastAsia="仿宋" w:cs="宋体"/>
                <w:b/>
                <w:bCs/>
                <w:sz w:val="24"/>
              </w:rPr>
            </w:pPr>
            <w:r>
              <w:rPr>
                <w:rFonts w:hint="eastAsia" w:ascii="仿宋" w:hAnsi="仿宋" w:eastAsia="仿宋" w:cs="宋体"/>
                <w:b/>
                <w:bCs/>
                <w:sz w:val="24"/>
              </w:rPr>
              <w:t>数量</w:t>
            </w:r>
          </w:p>
        </w:tc>
        <w:tc>
          <w:tcPr>
            <w:tcW w:w="1134" w:type="dxa"/>
            <w:vAlign w:val="center"/>
          </w:tcPr>
          <w:p>
            <w:pPr>
              <w:spacing w:line="360" w:lineRule="auto"/>
              <w:jc w:val="center"/>
              <w:rPr>
                <w:rFonts w:ascii="仿宋" w:hAnsi="仿宋" w:eastAsia="仿宋" w:cs="宋体"/>
                <w:b/>
                <w:bCs/>
                <w:sz w:val="24"/>
              </w:rPr>
            </w:pPr>
            <w:r>
              <w:rPr>
                <w:rFonts w:hint="eastAsia" w:ascii="仿宋" w:hAnsi="仿宋" w:eastAsia="仿宋" w:cs="宋体"/>
                <w:b/>
                <w:bCs/>
                <w:sz w:val="24"/>
              </w:rPr>
              <w:t>单位</w:t>
            </w:r>
          </w:p>
        </w:tc>
        <w:tc>
          <w:tcPr>
            <w:tcW w:w="1011" w:type="dxa"/>
            <w:vAlign w:val="center"/>
          </w:tcPr>
          <w:p>
            <w:pPr>
              <w:spacing w:line="360" w:lineRule="auto"/>
              <w:jc w:val="center"/>
              <w:rPr>
                <w:rFonts w:ascii="仿宋" w:hAnsi="仿宋" w:eastAsia="仿宋" w:cs="宋体"/>
                <w:b/>
                <w:bCs/>
                <w:sz w:val="24"/>
              </w:rPr>
            </w:pPr>
            <w:r>
              <w:rPr>
                <w:rFonts w:hint="eastAsia" w:ascii="仿宋" w:hAnsi="仿宋" w:eastAsia="仿宋" w:cs="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98" w:type="dxa"/>
            <w:vAlign w:val="center"/>
          </w:tcPr>
          <w:p>
            <w:pPr>
              <w:spacing w:line="360" w:lineRule="auto"/>
              <w:jc w:val="center"/>
              <w:rPr>
                <w:rFonts w:ascii="仿宋" w:hAnsi="仿宋" w:eastAsia="仿宋" w:cs="宋体"/>
                <w:sz w:val="24"/>
              </w:rPr>
            </w:pPr>
            <w:r>
              <w:rPr>
                <w:rFonts w:hint="eastAsia" w:ascii="仿宋" w:hAnsi="仿宋" w:eastAsia="仿宋" w:cs="宋体"/>
                <w:sz w:val="24"/>
              </w:rPr>
              <w:t>1</w:t>
            </w:r>
          </w:p>
        </w:tc>
        <w:tc>
          <w:tcPr>
            <w:tcW w:w="3686" w:type="dxa"/>
            <w:vAlign w:val="center"/>
          </w:tcPr>
          <w:p>
            <w:pPr>
              <w:spacing w:line="360" w:lineRule="auto"/>
              <w:jc w:val="center"/>
              <w:rPr>
                <w:rFonts w:ascii="仿宋" w:hAnsi="仿宋" w:eastAsia="仿宋" w:cs="宋体"/>
                <w:sz w:val="24"/>
              </w:rPr>
            </w:pPr>
            <w:r>
              <w:rPr>
                <w:rFonts w:hint="eastAsia" w:ascii="仿宋" w:hAnsi="仿宋" w:eastAsia="仿宋" w:cs="宋体"/>
                <w:sz w:val="24"/>
              </w:rPr>
              <w:t>消毒供应追溯管理信息系统</w:t>
            </w:r>
          </w:p>
        </w:tc>
        <w:tc>
          <w:tcPr>
            <w:tcW w:w="1294" w:type="dxa"/>
            <w:vAlign w:val="center"/>
          </w:tcPr>
          <w:p>
            <w:pPr>
              <w:spacing w:line="360" w:lineRule="auto"/>
              <w:jc w:val="center"/>
              <w:rPr>
                <w:rFonts w:ascii="仿宋" w:hAnsi="仿宋" w:eastAsia="仿宋" w:cs="宋体"/>
                <w:sz w:val="24"/>
              </w:rPr>
            </w:pPr>
            <w:r>
              <w:rPr>
                <w:rFonts w:ascii="仿宋" w:hAnsi="仿宋" w:eastAsia="仿宋" w:cs="宋体"/>
                <w:sz w:val="24"/>
              </w:rPr>
              <w:t>1</w:t>
            </w:r>
          </w:p>
        </w:tc>
        <w:tc>
          <w:tcPr>
            <w:tcW w:w="1134" w:type="dxa"/>
            <w:vAlign w:val="center"/>
          </w:tcPr>
          <w:p>
            <w:pPr>
              <w:spacing w:line="360" w:lineRule="auto"/>
              <w:jc w:val="center"/>
              <w:rPr>
                <w:rFonts w:ascii="仿宋" w:hAnsi="仿宋" w:eastAsia="仿宋" w:cs="宋体"/>
                <w:sz w:val="24"/>
              </w:rPr>
            </w:pPr>
            <w:r>
              <w:rPr>
                <w:rFonts w:hint="eastAsia" w:ascii="仿宋" w:hAnsi="仿宋" w:eastAsia="仿宋" w:cs="宋体"/>
                <w:sz w:val="24"/>
              </w:rPr>
              <w:t>项</w:t>
            </w:r>
          </w:p>
        </w:tc>
        <w:tc>
          <w:tcPr>
            <w:tcW w:w="1011" w:type="dxa"/>
            <w:vAlign w:val="center"/>
          </w:tcPr>
          <w:p>
            <w:pPr>
              <w:spacing w:line="360" w:lineRule="auto"/>
              <w:jc w:val="center"/>
              <w:rPr>
                <w:rFonts w:ascii="仿宋" w:hAnsi="仿宋" w:eastAsia="仿宋" w:cs="宋体"/>
                <w:sz w:val="24"/>
              </w:rPr>
            </w:pPr>
          </w:p>
        </w:tc>
      </w:tr>
    </w:tbl>
    <w:p>
      <w:pPr>
        <w:autoSpaceDE w:val="0"/>
        <w:autoSpaceDN w:val="0"/>
        <w:spacing w:line="440" w:lineRule="exact"/>
        <w:rPr>
          <w:rFonts w:ascii="仿宋" w:hAnsi="仿宋" w:eastAsia="仿宋" w:cs="仿宋"/>
          <w:b/>
          <w:sz w:val="24"/>
        </w:rPr>
      </w:pPr>
    </w:p>
    <w:p>
      <w:pPr>
        <w:autoSpaceDE w:val="0"/>
        <w:autoSpaceDN w:val="0"/>
        <w:spacing w:line="440" w:lineRule="exact"/>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技术指标要求：</w:t>
      </w:r>
    </w:p>
    <w:p>
      <w:pPr>
        <w:spacing w:line="360" w:lineRule="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一、总体需求</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1、支持技术规范</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必须满足中华人民共和国卫生行业标准WS310-2016：《医院消毒供应中心管理规范》、《医院消毒供应中心清洗消毒及灭菌技术操作规范》和《医院消毒供应中心清洗消毒及灭菌效果监测标准》。</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2、信息化管理</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实现消毒供应中心无菌物品处理流程的信息化，明确消毒供应中心工作人员的岗位职责，形成完善、科学的管理制度。</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3、全面质量追溯</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使用条码扫描技术，实现对各类无菌包及医院消毒供应中心要求的其他非追溯物品在回收、清洗、清洗检测、包装、核包、灭菌、无菌储存、发放、使用等全生命周期闭环流程的全面质量追溯。</w:t>
      </w:r>
    </w:p>
    <w:p>
      <w:pPr>
        <w:spacing w:line="360" w:lineRule="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二、技术要求</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1、技术体系</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系统必须采用基于.NET平台的技术体系，基于主流的开放平台，支持多种操作系统架构，满足高可靠性以及可扩展性的需求。</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▲2、系统架构</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系统要求基于C/S（客户端/服务器）和B/S架构（浏览器/服务器），前端客户机安装客户端程序和使用IE，使用简捷，易学易用，便于维护，保证代码安全，确保代码不会被反编译。</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3、系统支持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客户端操作系统应支持目前主流的操作系统，包括Windows XP、Windows 7/8/10等。</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4、数据库支持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系统应支持Oracle、SQL Server、MySQL、DB2等主流数据库，采用主流成熟的中间件系统，支持各类主流的服务器操作系统。</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▲5、接口架构</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系统应基于SOA架构，支持ESB服务总线，便于与其它系统的对接与扩展。要求利用XML或JSON作为系统接口的数据交换标准，进行信息资源整合。</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6、安全性控制</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具备严格的权限管理及控制体系，并支持数字认证、数字签名等技术，可以方便的与CA系统整合，保证系统安全。</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7、分布式管理</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要求系统能够实现跨区域跨同网络使用，两套系统在不同的网络状态下实现数据互通。</w:t>
      </w:r>
    </w:p>
    <w:p>
      <w:pPr>
        <w:spacing w:line="360" w:lineRule="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三、性能要求</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8"/>
          <w:szCs w:val="28"/>
        </w:rPr>
        <w:t>、系统整体性能要求</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后台管理系统要求支持最大并发量不小于100，同时在线人数不小于500，用户响应时间不大于3秒。</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2、稳定性</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通过良好的系统架构设计，可通过集群等软硬件设备的运用，通过与安全支撑平台的接口等多种手段，保证系统运行的稳定性。</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3、不间断性</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为保证系统二十四小时提供不间断访问，支持在关键路径上实现冗余，关键点上实现热备或群集，并保证运行中的数据同步和故障发生时系统自动接管或切换。</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▲4、可视化要求</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回收、配包等环节可查看器械包图片。</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▲5、流程正确性控制</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所有操作流程有错误的，通过语音以及突出字体显示，防止误操作</w:t>
      </w:r>
    </w:p>
    <w:p>
      <w:pPr>
        <w:spacing w:line="360" w:lineRule="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四、软件功能要求</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系统支持消毒物品全生命周期的跟踪与管理，涵盖医院消毒供应的各个环节，包括回收清点分类、清洗消毒、配包、审核、灭菌、发放，使用、申领等，实现全程信息化管理，完全取代纸质记录，可以为质量追溯、物品追踪与召回等应用提供详尽准确的信息。</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1、物品回收</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通过扫描器械包条码对器械包进行回收，避免使用键盘鼠标操作。</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回收时打开器械包，扫描器械包中的条码，当所有器械和系统中器械包的数据相同时，可以进行回收，否则报相应错误，如器械不匹配，缺少器械等。</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支持器械包与科室关联的器械丢失及正常报损处理。 </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支持常规器械与固定手术器械包回收分类，通过扫描篮筐条码装载不同清洗物品准备清洗。</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支持查看器械包和材料图片，支持图片放大缩小，切换图片，查看图片的细节内容。</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支持常规器械快速回收，能批量回收不同科室器械，快速放入篮筐。</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支持科室借用物品回收，根据科室借用申请单号对治疗包进行回收</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支持对过期或不合格物品进行召回，对待召回物品，不允许发放</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支持回收物品统计以及待回收物品提醒</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2、物品清洗</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通过扫描操作条码，器械条码，清洗设备条码进行清洗操作</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对清洗时间严格限制，清洗时间未达到标准的，不允许结束清洗。</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支持清洗批次和清洗的物品查询。</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支持对已回收待清洗器械显示，通过勾选器械自动载入篮筐进行清洗操作。</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对包含多个器械的器械包，清洗时逐一扫描器械包中的所有器械条码，进行器械包与单个器械的关联。</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清洗完成后自动进入装配管理、审核封包流程</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清洗过程可以进行STF监测，不合格器械包可整批或者单独退回到清洗流程重新清洗。并对清洗不合格记录进行登记。</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3、装配管理、审核封包</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器械包装配时扫描清洗篮筐条码，系统显示篮筐内物品清单。</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打包过程中，对指定器械包需要逐一扫描器械包中的单个器械条码，如器械包中的器械与系统中数据不匹配时，则无法进入打包程序，防止器械包中的器械丢失。</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打包完成后系统自动为篮筐内器械包产生外部条码标签，标签内容包括：物品名称、配包者、审核者、灭菌日期、失效日期和器械包唯一标识条码。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支持自动完成配包审核记录，用户点击器械包名称可以查看该器械包的图片以及内容物清单。</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用户完成装配后可以查看当天和所有历史装配记录，如果有标签损坏或者丢失可以重新打印标签。</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可以方便的通过配置文件设计无菌物品包外标签所打印的信息和格式。</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支持科室自备包装备。</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▲4、器械包灭菌</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通过扫描器械包唯一标识条码和相应的灭菌器进行灭菌操作。</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灭菌器流程错误时需要有语音播报提醒。灭菌完成后无需扫描条码能够自动进入规定存放区域。</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能够支持EO灭菌监测，高温灭菌日常监测，高温灭菌生物监测。</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对灭菌不合格的器械包能够进行回退重新灭菌，并记录灭菌日志，对灭菌不合格原因进行记录。</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能够统计灭菌不合格比例，分析灭菌不合格原因。</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5、无菌发放</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通过扫描器械包唯一标识条码进行发放。</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支持常规物品日常发放。</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支持通过科室物品申请单进行发放。</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可定义是否需要科室进行发放确认。</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支持发放记录查询。</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对错误发放器械包进行语音播报提醒</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支持发放优先级排序，对紧急科室，优先进行发放</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支持科室物品更换，通过更换单进行发放</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▲6、科室申请</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支持所有临床科室消毒和灭菌物品的申领，其信息包含：器械包更换申请、一次性物品申领、物品借用申请、外来器械包申请、自定义器械包申请。</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物品查找方式支持拼音首字母、分类码和名称包含字符查找。</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一次性物品查询提供动态库存和价格提示。</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支持输入物品的拼音简码，中文检索，物品编码，物品名称信息，并且可以看到该物品的价格。</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支持自定义器械套餐，常用器械组合定义套餐后，可以进行快速申请。</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支持定义科室物品，对科室器械包优先进行选择，方便快捷。</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支持清洗过程扫描申请单条码进行物品选择。</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手术器械的申请能够选择优先级，紧急物品，优先发放。</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▲7、器械包库存管理</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支持一次性物品、常规器械、医疗耗材的出入库登记。</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一次性物品出库时必须要按照先入先出的原则进行发放。</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能够对库房物品出入库记录进行统计，盘点。</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对过期物品，强制出库，并做出库登记</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▲8、器械包的使用管理</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器械包使用时必须对由科室使用人员进行拆包，依次扫描治疗包条码，治疗包中的所有器械条码，与系统中记录匹配时才可以使用。</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器械使用数据需要包含手术室编号，手术台编号，使用时间，拆包护士，手术医生，以及病人的相关信息。</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▲9、追溯管理</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支持一次性、非一次性物品的追溯</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一次性物品追溯要包含：物品名称、发放时间、物品批次、过期时间、发放科室、发放数量、发放单号、发放人员、回退数量等信息。</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非一次性物品通过扫描物品的治疗包唯一标识条形码进行追溯。</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非一次性物品追溯要能够显示治疗包的实时状态，功能上要包含：清洗过程追溯、配包核包过程追溯、灭菌过程追溯、发放过程追溯、使用过程追溯、回收过程追溯。</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清洗过程要求追溯信息包含清洗批次，开始时间，结束时间，清洗机编号等。</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配包核包过程追溯要求能够追溯到打包员和核包员以及打包核包时间。</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灭菌过程追溯要求能够追溯到灭菌器、灭菌人员、灭菌起始时间、失效时间等相关信息。</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发放追溯要求能够追溯到发放单号，发放到的科室，发放人员，发放时间等信息。</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使用追溯：要求能够追溯到手术室信息，使用时间，使用到的病人信息等。</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回收追溯要求能够追溯到回收时间以及回收的科室及回收人。</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要求能够对一次性、非一次性物品、手术器械、患者的使用情况、器械的申领情况进行统计分析。所有统计报表必须包含物品的详细信息，发放信息，清洗消毒灭菌信息，打包信息，以及使用的科室信息等详细数据。</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患者使用情况必须包含：手术室信息、病房信息、手术台编号，使用时间等信息。</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要求对所有未归还物品进行系统提醒，所有损耗物品进行统计，分析物品损坏率及损坏原因。</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所有追溯报表可以打印以及导出为PDF或EXCEL报表格式。</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▲10、管理功能</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对所有人员的清洗、打包、灭菌等操作进行统计、统计每个工作人员的工作量，根据自定义绩效因子生成工作量统计表。</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必须具备排班管理功能，定义月、周、年的人员排班表（根据排班表指定不同人员在指定日期进行指定的工作）合理安排工作人员工作量。</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具备人员培训登记及培训考核功能，定期记录工作人员参加技能培训情况。</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对设备的使用情况进行分析统计、用直观的柱状图或者饼状图的图示方式来显示设备的日、月、年度工作情况，便于医院对设备的均衡使用进行调整。</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对所有的设备维护记录进行登记，对需要维护的设备进行系统提醒。</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具备计费功能，可以定义器械的计费方式以及计费时间，并对器械的使用计费情况进行统计。</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具备成本核算功能分月统计科室的工作成本。</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11、权限管理</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能够根据定义用户分组，指定分组权限，如清洗权限，打包权限，发放权限等。</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可以对单个用户指定操作权限，权限与分组权限叠加，比如分组权限中具有清洗权限，个人权限中有发放权限，则用户具有清洗和发放双重操作权限。</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对用户不具备的权限不予显示，避免操作界面过于繁琐。</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12、数据维护</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支持对托盘、清洗机、灭菌器、器械包、一次性物品、耗材、设备的使用属性、存放区域、灭菌类型、科室信息等进行初始化及增加和修改。</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清洗机数据必须包含：清洗机类型、厂家、生产日期、使用日期、以及单次清洗时间等信息。</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灭菌器必须包含：灭菌类型、厂家、生产日期、使用日期、单次灭菌所需时间等信息。</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灭菌类型要求对不同的包装和灭菌类型进行定义，定义有效期等。</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培训考核数据：自定义培训单位、培训项目、培训类型。</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▲13、条码生成</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支持条码自动生成以及打印功能，对所有的设备、器械、人员添加完数据后自动生成编码，通过条码生成功能打印输出条码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支持条码的重制，对丢失的治疗包条码，可以重新生成。</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14、外来器械包管理</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功能包括器械清点登记，清洗，配包与审核，灭菌，生物监测，发放管理等。</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对于需要使用外来器械及植入物的手术，外来器械送至消毒供应中心前，需要先在系统中提交《外来器械及植入物需求申请单》；消毒供应中心根据申请单信息确认接收外来器械数量，再进行消毒供应中心内部环节处理。消毒供应中心配包时将打印外来器械包外条码标签。</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外来器械包在完成接收和清洗之后，在装配环节支持用特殊标识以和其他器械包进行区分。对于包含内容物较多的外来器械包，应支持拆分成多个包进行包装，即支持拆包操作。</w:t>
      </w:r>
    </w:p>
    <w:p>
      <w:pPr>
        <w:spacing w:line="360" w:lineRule="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▲15、多用户状态保存</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支持多用户操作同一台客户机、支持动态切换用户。</w:t>
      </w:r>
    </w:p>
    <w:p>
      <w:pPr>
        <w:spacing w:line="360" w:lineRule="auto"/>
        <w:ind w:firstLine="560" w:firstLineChars="200"/>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rPr>
        <w:t>保存用户操作状态，返回用户界面时，用户操作状态自动还原到切换用户之前的状态。</w:t>
      </w:r>
    </w:p>
    <w:p>
      <w:pPr>
        <w:rPr>
          <w:rFonts w:hint="eastAsia"/>
        </w:rPr>
      </w:pPr>
    </w:p>
    <w:p>
      <w:pPr>
        <w:pStyle w:val="5"/>
        <w:numPr>
          <w:ilvl w:val="2"/>
          <w:numId w:val="0"/>
        </w:numPr>
        <w:spacing w:before="156" w:after="156"/>
      </w:pPr>
      <w:r>
        <w:rPr>
          <w:rFonts w:hint="eastAsia"/>
          <w:lang w:val="en-US" w:eastAsia="zh-CN"/>
        </w:rPr>
        <w:t>2.</w:t>
      </w:r>
      <w:r>
        <w:rPr>
          <w:rFonts w:hint="eastAsia"/>
        </w:rPr>
        <w:t>其他要求</w:t>
      </w:r>
    </w:p>
    <w:p>
      <w:pPr>
        <w:numPr>
          <w:ilvl w:val="0"/>
          <w:numId w:val="0"/>
        </w:numPr>
        <w:jc w:val="both"/>
        <w:outlineLvl w:val="1"/>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（一）系统、设备的安装、调试及上线</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lang w:val="zh-CN"/>
        </w:rPr>
      </w:pPr>
      <w:r>
        <w:rPr>
          <w:sz w:val="28"/>
          <w:szCs w:val="28"/>
          <w:lang w:val="zh-CN"/>
        </w:rPr>
        <w:t>1</w:t>
      </w:r>
      <w:r>
        <w:rPr>
          <w:rFonts w:hint="eastAsia" w:ascii="方正仿宋_GBK" w:hAnsi="方正仿宋_GBK" w:eastAsia="方正仿宋_GBK" w:cs="方正仿宋_GBK"/>
          <w:sz w:val="28"/>
          <w:szCs w:val="28"/>
          <w:lang w:val="zh-CN"/>
        </w:rPr>
        <w:t>、中标人负责所供设备（若有）、软件的安装、调试及上线，招标单位予以配合。</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2、设备（若有）、软件的安装、调试所需的工具、仪表及安装材料等应由投标人自行解决。</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z w:val="28"/>
          <w:szCs w:val="28"/>
          <w:lang w:val="zh-CN"/>
        </w:rPr>
      </w:pPr>
      <w:r>
        <w:rPr>
          <w:rFonts w:hint="eastAsia" w:ascii="方正仿宋_GBK" w:hAnsi="方正仿宋_GBK" w:eastAsia="方正仿宋_GBK" w:cs="方正仿宋_GBK"/>
          <w:sz w:val="28"/>
          <w:szCs w:val="28"/>
          <w:lang w:val="zh-CN"/>
        </w:rPr>
        <w:t>3、中标人在实施前提供详细的实施方案，并提交招标人认可。中标人应根据招标人的需要，在规定的时间内，保证质量，完成系统建设。实施过程中应科学、合理地掌握与其他工作界面的协调、交叉。</w:t>
      </w:r>
    </w:p>
    <w:p>
      <w:pPr>
        <w:numPr>
          <w:ilvl w:val="0"/>
          <w:numId w:val="0"/>
        </w:numPr>
        <w:jc w:val="both"/>
        <w:outlineLvl w:val="1"/>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（二）培训</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560" w:firstLineChars="200"/>
        <w:textAlignment w:val="auto"/>
        <w:rPr>
          <w:rFonts w:hint="eastAsia" w:ascii="方正仿宋_GBK" w:hAnsi="方正仿宋_GBK" w:eastAsia="方正仿宋_GBK" w:cs="方正仿宋_GBK"/>
          <w:snapToGrid w:val="0"/>
          <w:kern w:val="0"/>
          <w:sz w:val="28"/>
          <w:szCs w:val="28"/>
          <w:lang w:val="zh-CN" w:eastAsia="zh-CN" w:bidi="ar-SA"/>
        </w:rPr>
      </w:pPr>
      <w:r>
        <w:rPr>
          <w:rFonts w:hint="eastAsia" w:ascii="方正仿宋_GBK" w:hAnsi="方正仿宋_GBK" w:eastAsia="方正仿宋_GBK" w:cs="方正仿宋_GBK"/>
          <w:snapToGrid w:val="0"/>
          <w:kern w:val="0"/>
          <w:sz w:val="28"/>
          <w:szCs w:val="28"/>
          <w:lang w:val="en-US" w:eastAsia="zh-CN" w:bidi="ar-SA"/>
        </w:rPr>
        <w:t>1.</w:t>
      </w:r>
      <w:r>
        <w:rPr>
          <w:rFonts w:hint="eastAsia" w:ascii="方正仿宋_GBK" w:hAnsi="方正仿宋_GBK" w:eastAsia="方正仿宋_GBK" w:cs="方正仿宋_GBK"/>
          <w:snapToGrid w:val="0"/>
          <w:kern w:val="0"/>
          <w:sz w:val="28"/>
          <w:szCs w:val="28"/>
          <w:lang w:val="zh-CN" w:eastAsia="zh-CN" w:bidi="ar-SA"/>
        </w:rPr>
        <w:t>要求投标人对采购人进行全面技术培训，培训内容应包括：投标人所提供软件系统的性能、技术原理、操作使用方法，维护管理技术，并能实际上机操作。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560" w:firstLineChars="200"/>
        <w:textAlignment w:val="auto"/>
        <w:rPr>
          <w:rFonts w:hint="eastAsia" w:ascii="方正仿宋_GBK" w:hAnsi="方正仿宋_GBK" w:eastAsia="方正仿宋_GBK" w:cs="方正仿宋_GBK"/>
          <w:snapToGrid w:val="0"/>
          <w:kern w:val="0"/>
          <w:sz w:val="28"/>
          <w:szCs w:val="28"/>
          <w:lang w:val="zh-CN" w:eastAsia="zh-CN" w:bidi="ar-SA"/>
        </w:rPr>
      </w:pPr>
      <w:r>
        <w:rPr>
          <w:rFonts w:hint="eastAsia" w:ascii="方正仿宋_GBK" w:hAnsi="方正仿宋_GBK" w:eastAsia="方正仿宋_GBK" w:cs="方正仿宋_GBK"/>
          <w:snapToGrid w:val="0"/>
          <w:kern w:val="0"/>
          <w:sz w:val="28"/>
          <w:szCs w:val="28"/>
          <w:lang w:val="en-US" w:eastAsia="zh-CN" w:bidi="ar-SA"/>
        </w:rPr>
        <w:t>2.</w:t>
      </w:r>
      <w:r>
        <w:rPr>
          <w:rFonts w:hint="eastAsia" w:ascii="方正仿宋_GBK" w:hAnsi="方正仿宋_GBK" w:eastAsia="方正仿宋_GBK" w:cs="方正仿宋_GBK"/>
          <w:snapToGrid w:val="0"/>
          <w:kern w:val="0"/>
          <w:sz w:val="28"/>
          <w:szCs w:val="28"/>
          <w:lang w:val="zh-CN" w:eastAsia="zh-CN" w:bidi="ar-SA"/>
        </w:rPr>
        <w:t>投标人应在投标文件中提交投标培训计划，并提供详细的培训教材（含使用手册）和培训教师。</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napToGrid w:val="0"/>
          <w:kern w:val="0"/>
          <w:sz w:val="28"/>
          <w:szCs w:val="28"/>
          <w:lang w:val="zh-CN" w:eastAsia="zh-CN" w:bidi="ar-SA"/>
        </w:rPr>
      </w:pPr>
      <w:r>
        <w:rPr>
          <w:rFonts w:hint="eastAsia" w:ascii="方正仿宋_GBK" w:hAnsi="方正仿宋_GBK" w:eastAsia="方正仿宋_GBK" w:cs="方正仿宋_GBK"/>
          <w:snapToGrid w:val="0"/>
          <w:kern w:val="0"/>
          <w:sz w:val="28"/>
          <w:szCs w:val="28"/>
          <w:lang w:val="en-US" w:eastAsia="zh-CN" w:bidi="ar-SA"/>
        </w:rPr>
        <w:t>3.</w:t>
      </w:r>
      <w:r>
        <w:rPr>
          <w:rFonts w:hint="eastAsia" w:ascii="方正仿宋_GBK" w:hAnsi="方正仿宋_GBK" w:eastAsia="方正仿宋_GBK" w:cs="方正仿宋_GBK"/>
          <w:snapToGrid w:val="0"/>
          <w:kern w:val="0"/>
          <w:sz w:val="28"/>
          <w:szCs w:val="28"/>
          <w:lang w:val="zh-CN" w:eastAsia="zh-CN" w:bidi="ar-SA"/>
        </w:rPr>
        <w:t>培训内容包括：</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560" w:firstLineChars="200"/>
        <w:textAlignment w:val="auto"/>
        <w:rPr>
          <w:rFonts w:hint="eastAsia" w:ascii="方正仿宋_GBK" w:hAnsi="方正仿宋_GBK" w:eastAsia="方正仿宋_GBK" w:cs="方正仿宋_GBK"/>
          <w:snapToGrid w:val="0"/>
          <w:kern w:val="0"/>
          <w:sz w:val="28"/>
          <w:szCs w:val="28"/>
          <w:lang w:val="zh-CN" w:eastAsia="zh-CN" w:bidi="ar-SA"/>
        </w:rPr>
      </w:pPr>
      <w:r>
        <w:rPr>
          <w:rFonts w:hint="eastAsia" w:ascii="方正仿宋_GBK" w:hAnsi="方正仿宋_GBK" w:eastAsia="方正仿宋_GBK" w:cs="方正仿宋_GBK"/>
          <w:snapToGrid w:val="0"/>
          <w:kern w:val="0"/>
          <w:sz w:val="28"/>
          <w:szCs w:val="28"/>
          <w:lang w:val="zh-CN" w:eastAsia="zh-CN" w:bidi="ar-SA"/>
        </w:rPr>
        <w:t>①系统管理员培训要求：熟悉整个系统的硬件和软件结构、系统的配置；熟练掌握系统基本组成及原理；熟练掌握系统的操作与运行管理；熟练掌握权限、用户配置等系统管理；熟练掌握系统的安装、检测、维护；熟练掌握排除故障的基本技术。</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560" w:firstLineChars="200"/>
        <w:textAlignment w:val="auto"/>
        <w:rPr>
          <w:rFonts w:hint="eastAsia" w:ascii="方正仿宋_GBK" w:hAnsi="方正仿宋_GBK" w:eastAsia="方正仿宋_GBK" w:cs="方正仿宋_GBK"/>
          <w:snapToGrid w:val="0"/>
          <w:kern w:val="0"/>
          <w:sz w:val="28"/>
          <w:szCs w:val="28"/>
          <w:lang w:val="zh-CN" w:eastAsia="zh-CN" w:bidi="ar-SA"/>
        </w:rPr>
      </w:pPr>
      <w:r>
        <w:rPr>
          <w:rFonts w:hint="eastAsia" w:ascii="方正仿宋_GBK" w:hAnsi="方正仿宋_GBK" w:eastAsia="方正仿宋_GBK" w:cs="方正仿宋_GBK"/>
          <w:snapToGrid w:val="0"/>
          <w:kern w:val="0"/>
          <w:sz w:val="28"/>
          <w:szCs w:val="28"/>
          <w:lang w:val="zh-CN" w:eastAsia="zh-CN" w:bidi="ar-SA"/>
        </w:rPr>
        <w:t>②业务人员培训要求：了解系统基本组成及各个模块的功能；熟练掌握操作步骤、注意事项、常见问题的解决办法等。</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560" w:firstLineChars="200"/>
        <w:textAlignment w:val="auto"/>
        <w:rPr>
          <w:rFonts w:hint="eastAsia" w:ascii="方正仿宋_GBK" w:hAnsi="方正仿宋_GBK" w:eastAsia="方正仿宋_GBK" w:cs="方正仿宋_GBK"/>
          <w:snapToGrid w:val="0"/>
          <w:kern w:val="0"/>
          <w:sz w:val="28"/>
          <w:szCs w:val="28"/>
          <w:lang w:val="zh-CN" w:eastAsia="zh-CN" w:bidi="ar-SA"/>
        </w:rPr>
      </w:pPr>
      <w:r>
        <w:rPr>
          <w:rFonts w:hint="eastAsia" w:ascii="方正仿宋_GBK" w:hAnsi="方正仿宋_GBK" w:eastAsia="方正仿宋_GBK" w:cs="方正仿宋_GBK"/>
          <w:snapToGrid w:val="0"/>
          <w:kern w:val="0"/>
          <w:sz w:val="28"/>
          <w:szCs w:val="28"/>
          <w:lang w:val="zh-CN" w:eastAsia="zh-CN" w:bidi="ar-SA"/>
        </w:rPr>
        <w:t>③全体员工宣讲要求：重点对系统的功能及操作使用说明。</w:t>
      </w:r>
    </w:p>
    <w:p>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方正仿宋_GBK" w:hAnsi="方正仿宋_GBK" w:eastAsia="方正仿宋_GBK" w:cs="方正仿宋_GBK"/>
          <w:snapToGrid w:val="0"/>
          <w:kern w:val="0"/>
          <w:sz w:val="28"/>
          <w:szCs w:val="28"/>
          <w:lang w:val="zh-CN" w:eastAsia="zh-CN" w:bidi="ar-SA"/>
        </w:rPr>
      </w:pPr>
      <w:r>
        <w:rPr>
          <w:rFonts w:hint="eastAsia" w:ascii="方正仿宋_GBK" w:hAnsi="方正仿宋_GBK" w:eastAsia="方正仿宋_GBK" w:cs="方正仿宋_GBK"/>
          <w:snapToGrid w:val="0"/>
          <w:kern w:val="0"/>
          <w:sz w:val="28"/>
          <w:szCs w:val="28"/>
          <w:lang w:val="en-US" w:eastAsia="zh-CN" w:bidi="ar-SA"/>
        </w:rPr>
        <w:t>4</w:t>
      </w:r>
      <w:r>
        <w:rPr>
          <w:rFonts w:hint="eastAsia" w:ascii="方正仿宋_GBK" w:hAnsi="方正仿宋_GBK" w:eastAsia="方正仿宋_GBK" w:cs="方正仿宋_GBK"/>
          <w:snapToGrid w:val="0"/>
          <w:kern w:val="0"/>
          <w:sz w:val="28"/>
          <w:szCs w:val="28"/>
          <w:lang w:val="zh-CN" w:eastAsia="zh-CN" w:bidi="ar-SA"/>
        </w:rPr>
        <w:t>、所有的培训费用必须计入投标总价。</w:t>
      </w:r>
    </w:p>
    <w:p>
      <w:pPr>
        <w:rPr>
          <w:rFonts w:hint="eastAsia"/>
        </w:rPr>
      </w:pPr>
    </w:p>
    <w:p>
      <w:pPr>
        <w:numPr>
          <w:ilvl w:val="0"/>
          <w:numId w:val="5"/>
        </w:numPr>
        <w:jc w:val="both"/>
        <w:outlineLvl w:val="1"/>
        <w:rPr>
          <w:rFonts w:hint="eastAsia" w:ascii="方正楷体_GBK" w:hAnsi="方正楷体_GBK" w:eastAsia="方正楷体_GBK" w:cs="方正楷体_GBK"/>
          <w:b w:val="0"/>
          <w:bCs w:val="0"/>
          <w:sz w:val="32"/>
          <w:szCs w:val="32"/>
          <w:lang w:val="en-US" w:eastAsia="zh-CN"/>
        </w:rPr>
      </w:pPr>
      <w:r>
        <w:rPr>
          <w:rFonts w:hint="eastAsia" w:ascii="方正楷体_GBK" w:hAnsi="方正楷体_GBK" w:eastAsia="方正楷体_GBK" w:cs="方正楷体_GBK"/>
          <w:b w:val="0"/>
          <w:bCs w:val="0"/>
          <w:sz w:val="32"/>
          <w:szCs w:val="32"/>
          <w:lang w:val="en-US" w:eastAsia="zh-CN"/>
        </w:rPr>
        <w:t>招标项目商务要求；</w:t>
      </w:r>
    </w:p>
    <w:p>
      <w:pPr>
        <w:pStyle w:val="11"/>
        <w:keepNext w:val="0"/>
        <w:keepLines w:val="0"/>
        <w:widowControl/>
        <w:suppressLineNumbers w:val="0"/>
        <w:spacing w:before="0" w:beforeAutospacing="0" w:after="0" w:afterAutospacing="0"/>
        <w:ind w:left="0" w:right="0" w:firstLine="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1、交货或服务时间、地点</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（1）项目工期要求∶必须在合同签订后</w:t>
      </w:r>
      <w:r>
        <w:rPr>
          <w:rFonts w:hint="eastAsia" w:ascii="方正仿宋_GBK" w:hAnsi="方正仿宋_GBK" w:eastAsia="方正仿宋_GBK" w:cs="方正仿宋_GBK"/>
          <w:sz w:val="28"/>
          <w:szCs w:val="28"/>
          <w:lang w:val="en-US" w:eastAsia="zh-CN"/>
        </w:rPr>
        <w:t>30</w:t>
      </w:r>
      <w:r>
        <w:rPr>
          <w:rFonts w:hint="eastAsia" w:ascii="方正仿宋_GBK" w:hAnsi="方正仿宋_GBK" w:eastAsia="方正仿宋_GBK" w:cs="方正仿宋_GBK"/>
          <w:sz w:val="28"/>
          <w:szCs w:val="28"/>
        </w:rPr>
        <w:t>天内完成供货、实施</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并承担由此产生的全部等费用。</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（2）交货地点∶ 惠州市第六人民医院内。</w:t>
      </w:r>
    </w:p>
    <w:p>
      <w:pPr>
        <w:pStyle w:val="11"/>
        <w:keepNext w:val="0"/>
        <w:keepLines w:val="0"/>
        <w:widowControl/>
        <w:suppressLineNumbers w:val="0"/>
        <w:spacing w:before="0" w:beforeAutospacing="0" w:after="0" w:afterAutospacing="0"/>
        <w:ind w:left="0" w:right="0" w:firstLine="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2、验收要求</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验收应在采购人和中标人双方共同参与下完成，按国家有关规定、规范进行。</w:t>
      </w:r>
    </w:p>
    <w:p>
      <w:pPr>
        <w:pStyle w:val="11"/>
        <w:keepNext w:val="0"/>
        <w:keepLines w:val="0"/>
        <w:widowControl/>
        <w:suppressLineNumbers w:val="0"/>
        <w:spacing w:before="0" w:beforeAutospacing="0" w:after="0" w:afterAutospacing="0"/>
        <w:ind w:left="0" w:right="0" w:firstLine="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（1）按实际交付功能模块进行验收结算。 </w:t>
      </w:r>
    </w:p>
    <w:p>
      <w:pPr>
        <w:pStyle w:val="11"/>
        <w:keepNext w:val="0"/>
        <w:keepLines w:val="0"/>
        <w:widowControl/>
        <w:suppressLineNumbers w:val="0"/>
        <w:spacing w:before="0" w:beforeAutospacing="0" w:after="0" w:afterAutospacing="0"/>
        <w:ind w:left="0" w:right="0" w:firstLine="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（2）投标人需协助招标人制定系统验收标准，系统验收标准需通过招标人审核。 </w:t>
      </w:r>
    </w:p>
    <w:p>
      <w:pPr>
        <w:pStyle w:val="11"/>
        <w:keepNext w:val="0"/>
        <w:keepLines w:val="0"/>
        <w:widowControl/>
        <w:suppressLineNumbers w:val="0"/>
        <w:spacing w:before="0" w:beforeAutospacing="0" w:after="0" w:afterAutospacing="0"/>
        <w:ind w:left="0" w:right="0" w:firstLine="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（3）投标人必须根据测试方案提出验收方案和验收文档清单并协助招标人进行验收，招标人根据验收方案对系统每个模块进行逐一验收。 </w:t>
      </w:r>
    </w:p>
    <w:p>
      <w:pPr>
        <w:pStyle w:val="11"/>
        <w:keepNext w:val="0"/>
        <w:keepLines w:val="0"/>
        <w:widowControl/>
        <w:suppressLineNumbers w:val="0"/>
        <w:spacing w:before="0" w:beforeAutospacing="0" w:after="0" w:afterAutospacing="0"/>
        <w:ind w:left="0" w:right="0" w:firstLine="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（4）投标人应在项目验收前将以下资料文档汇集成册交付招标人，招标人只有文档齐全后才予验收： </w:t>
      </w:r>
    </w:p>
    <w:p>
      <w:pPr>
        <w:pStyle w:val="11"/>
        <w:keepNext w:val="0"/>
        <w:keepLines w:val="0"/>
        <w:widowControl/>
        <w:suppressLineNumbers w:val="0"/>
        <w:spacing w:before="0" w:beforeAutospacing="0" w:after="0" w:afterAutospacing="0"/>
        <w:ind w:left="0" w:right="0" w:firstLine="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①运行稳定可靠的系统及其安装程序； </w:t>
      </w:r>
    </w:p>
    <w:p>
      <w:pPr>
        <w:pStyle w:val="11"/>
        <w:keepNext w:val="0"/>
        <w:keepLines w:val="0"/>
        <w:widowControl/>
        <w:suppressLineNumbers w:val="0"/>
        <w:spacing w:before="0" w:beforeAutospacing="0" w:after="0" w:afterAutospacing="0"/>
        <w:ind w:left="0" w:right="0" w:firstLine="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②有关产品说明书、安装手册、操作手册、技术文件资料、系统运行报告及验收报告等。 </w:t>
      </w:r>
    </w:p>
    <w:p>
      <w:pPr>
        <w:pStyle w:val="11"/>
        <w:keepNext w:val="0"/>
        <w:keepLines w:val="0"/>
        <w:widowControl/>
        <w:suppressLineNumbers w:val="0"/>
        <w:spacing w:before="0" w:beforeAutospacing="0" w:after="0" w:afterAutospacing="0"/>
        <w:ind w:left="0" w:right="0" w:firstLine="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3、售后服务要求</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投标人负责对本次项目采购的所有软硬件提供</w:t>
      </w: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rPr>
        <w:t>年的免费</w:t>
      </w:r>
      <w:r>
        <w:rPr>
          <w:rFonts w:hint="eastAsia" w:ascii="方正仿宋_GBK" w:hAnsi="方正仿宋_GBK" w:eastAsia="方正仿宋_GBK" w:cs="方正仿宋_GBK"/>
          <w:sz w:val="28"/>
          <w:szCs w:val="28"/>
          <w:lang w:eastAsia="zh-CN"/>
        </w:rPr>
        <w:t>质保</w:t>
      </w:r>
      <w:r>
        <w:rPr>
          <w:rFonts w:hint="eastAsia" w:ascii="方正仿宋_GBK" w:hAnsi="方正仿宋_GBK" w:eastAsia="方正仿宋_GBK" w:cs="方正仿宋_GBK"/>
          <w:sz w:val="28"/>
          <w:szCs w:val="28"/>
        </w:rPr>
        <w:t>服务</w:t>
      </w:r>
      <w:r>
        <w:rPr>
          <w:rFonts w:hint="eastAsia" w:ascii="方正仿宋_GBK" w:hAnsi="方正仿宋_GBK" w:eastAsia="方正仿宋_GBK" w:cs="方正仿宋_GBK"/>
          <w:sz w:val="28"/>
          <w:szCs w:val="28"/>
          <w:lang w:eastAsia="zh-CN"/>
        </w:rPr>
        <w:t>。系统验收合格起开始进入免费维护期。免费维护期满后，每年维护费用不超过合同总金额的 10% ，双方另外签订维护服务合同。</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在系统的服务期内，投标方应确保系统的正常使用。在接到用户服务要求后应立即做出回应，并在承诺的服务时间内实施服务。</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 xml:space="preserve">招标人对本系统的使用过程中，如果出现程序错误，投标人必须在24小时内提供故障分析和处理方案，提供系统修改、测试验收及现场支持等服务。 </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 xml:space="preserve">投标人接到招标人应急报障后，立即通过电话进行应急响应支持，若30分钟仍无法排除故障，应在2小时内到达招标人现场提供技术支持。如故障影响到我司系统运行，造成严重问题的，投标人必须在接到报障后2小时内提供故障分析和处理方案。投标人保证到场后6小时内恢复招标人应用系统的正常运行，故障排除后3个工作日内向招标人提交《维护服务报告（应急）》，内容包括：应急处理人员、处理日期、故障现象、原因分析、应急处理措施及效果、建议解决方案等。 </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textAlignment w:val="auto"/>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4、</w:t>
      </w:r>
      <w:r>
        <w:rPr>
          <w:rFonts w:hint="default" w:ascii="方正仿宋_GBK" w:hAnsi="方正仿宋_GBK" w:eastAsia="方正仿宋_GBK" w:cs="方正仿宋_GBK"/>
          <w:sz w:val="28"/>
          <w:szCs w:val="28"/>
          <w:lang w:val="en-US" w:eastAsia="zh-CN"/>
        </w:rPr>
        <w:t xml:space="preserve">巡检服务 自系统投产上线后，投标人为招标人提供本系统 每半年一次 的现场巡检服务，进行保养性维护。投标人提供的巡检服务内容包括本系统的性能检查、系统保养和日常维护等，要求包括： </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 xml:space="preserve">①对应用系统使用情况、操作系统相关配置、数据库相关设置及性能的检查； </w:t>
      </w:r>
    </w:p>
    <w:p>
      <w:pPr>
        <w:pStyle w:val="1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560" w:firstLineChars="200"/>
        <w:textAlignment w:val="auto"/>
        <w:rPr>
          <w:rFonts w:hint="default" w:ascii="方正仿宋_GBK" w:hAnsi="方正仿宋_GBK" w:eastAsia="方正仿宋_GBK" w:cs="方正仿宋_GBK"/>
          <w:sz w:val="28"/>
          <w:szCs w:val="28"/>
          <w:lang w:val="en-US" w:eastAsia="zh-CN"/>
        </w:rPr>
      </w:pPr>
      <w:r>
        <w:rPr>
          <w:rFonts w:hint="default" w:ascii="方正仿宋_GBK" w:hAnsi="方正仿宋_GBK" w:eastAsia="方正仿宋_GBK" w:cs="方正仿宋_GBK"/>
          <w:sz w:val="28"/>
          <w:szCs w:val="28"/>
          <w:lang w:val="en-US" w:eastAsia="zh-CN"/>
        </w:rPr>
        <w:t xml:space="preserve">②对应用系统的参数配置、应用系统日志、功能及性能情况进行全面检查，评估应用系统运行过程中可能存在的风险，预测系统的业务支持能力并提出合理使用及优化建议等。 </w:t>
      </w:r>
    </w:p>
    <w:p>
      <w:pPr>
        <w:pStyle w:val="11"/>
        <w:keepNext w:val="0"/>
        <w:keepLines w:val="0"/>
        <w:widowControl/>
        <w:numPr>
          <w:ilvl w:val="0"/>
          <w:numId w:val="0"/>
        </w:numPr>
        <w:suppressLineNumbers w:val="0"/>
        <w:spacing w:before="0" w:beforeAutospacing="0" w:after="0" w:afterAutospacing="0"/>
        <w:ind w:right="0" w:rightChars="0"/>
        <w:outlineLvl w:val="2"/>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5、付款要求</w:t>
      </w:r>
    </w:p>
    <w:p>
      <w:pPr>
        <w:pStyle w:val="11"/>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合同签订后，收到供货方提供的正式发票后在30个工作日内支付合同金额的40%；</w:t>
      </w:r>
    </w:p>
    <w:p>
      <w:pPr>
        <w:pStyle w:val="11"/>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在本项目通过整体验收后的30个工作日内，支付合同总金额的55%</w:t>
      </w:r>
    </w:p>
    <w:p>
      <w:pPr>
        <w:pStyle w:val="11"/>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在本项目通过整体验收之日起，一年质保期满后，付合同总金额的5%</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采购人不承担因资金不能及时到位给中标人造成的任何损失。</w:t>
      </w:r>
    </w:p>
    <w:p>
      <w:pPr>
        <w:pStyle w:val="11"/>
        <w:keepNext w:val="0"/>
        <w:keepLines w:val="0"/>
        <w:widowControl/>
        <w:numPr>
          <w:ilvl w:val="0"/>
          <w:numId w:val="0"/>
        </w:numPr>
        <w:suppressLineNumbers w:val="0"/>
        <w:spacing w:before="0" w:beforeAutospacing="0" w:after="0" w:afterAutospacing="0"/>
        <w:ind w:right="0" w:rightChars="0"/>
        <w:outlineLvl w:val="2"/>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6、其他要求</w:t>
      </w:r>
    </w:p>
    <w:p>
      <w:pPr>
        <w:pStyle w:val="11"/>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安装实施工作应由中标人负责，不准分包，并实行“三包”：包质量、包工期、包施工安全。应是中标人自己的专业安装队伍承担工程安装，并由中标人直接进行工程全过程监管，承担实施全过程的相关人员和施工安全责任。</w:t>
      </w:r>
    </w:p>
    <w:p>
      <w:pPr>
        <w:pStyle w:val="11"/>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中标人应提供安装调试工程流程、质量控制程序和检验方法，处理关键点、难点的对策及措施，实施前须得到招标人批准方能施行。其内容应对所有货物的安装、调试及现场验收作出详尽安排和说明，并包括参与或派出人员人数、参与时间、责任和工作内容等。</w:t>
      </w:r>
    </w:p>
    <w:p>
      <w:pPr>
        <w:pStyle w:val="11"/>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现场管理</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中标人在实施全过程中需服从招标人现场代表或监理代表的统一管理和监督检查。</w:t>
      </w:r>
    </w:p>
    <w:p>
      <w:pPr>
        <w:pStyle w:val="11"/>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安装现在工作和生活条件由中标人自行解决。</w:t>
      </w:r>
    </w:p>
    <w:p>
      <w:pPr>
        <w:pStyle w:val="11"/>
        <w:keepNext w:val="0"/>
        <w:keepLines w:val="0"/>
        <w:pageBreakBefore w:val="0"/>
        <w:widowControl/>
        <w:numPr>
          <w:ilvl w:val="0"/>
          <w:numId w:val="8"/>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投标人应提供具体的培训方案，包括培训课程内容、计划、安排等。</w:t>
      </w:r>
    </w:p>
    <w:p>
      <w:pPr>
        <w:pStyle w:val="11"/>
        <w:keepNext w:val="0"/>
        <w:keepLines w:val="0"/>
        <w:pageBreakBefore w:val="0"/>
        <w:widowControl/>
        <w:numPr>
          <w:ilvl w:val="0"/>
          <w:numId w:val="7"/>
        </w:numPr>
        <w:suppressLineNumbers w:val="0"/>
        <w:kinsoku/>
        <w:wordWrap/>
        <w:overflowPunct/>
        <w:topLinePunct w:val="0"/>
        <w:autoSpaceDE/>
        <w:autoSpaceDN/>
        <w:bidi w:val="0"/>
        <w:adjustRightInd/>
        <w:snapToGrid/>
        <w:spacing w:before="0" w:beforeAutospacing="0" w:after="0" w:afterAutospacing="0" w:line="580" w:lineRule="exact"/>
        <w:ind w:left="0" w:leftChars="0"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★本项目系统必须与现有医院信息系统无缝对接，由此而引发的一切费用，均由投标人自行承担。</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Chars="0" w:right="0" w:rightChars="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7、报价要求</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Chars="0"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采用人民币报价，投标人报价中必须包括项目全部内容的费用（包括安装配件、安装组件、吊装、配送、相关法律规定的必须的检验、验收、税金等），费用不管是否在投标人报价书中单列，均视为投标总价中已包括该费用。</w:t>
      </w:r>
    </w:p>
    <w:p>
      <w:pPr>
        <w:pStyle w:val="11"/>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leftChars="0" w:right="0" w:rightChars="0"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2）投标人的投标报价比采购预算价低25%以上（含25%），有可能影响服务质量或不能诚信履约的，投标人按要求提供了报价合理性的书面说明或证明，且评标委员会认定投标人对此报价的书面说明或证明材料可以佐证此报价的服务质量和具有合理履约能力的予以通过审查，否则不予通过审查（说明：投标人的投标报价比采购预算价低25%以上（含25%），投标人的投标文件提供书面说明或成本清单等相关证明材料）。</w:t>
      </w: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pStyle w:val="11"/>
        <w:keepNext w:val="0"/>
        <w:keepLines w:val="0"/>
        <w:widowControl/>
        <w:numPr>
          <w:ilvl w:val="0"/>
          <w:numId w:val="0"/>
        </w:numPr>
        <w:suppressLineNumbers w:val="0"/>
        <w:spacing w:before="0" w:beforeAutospacing="0" w:after="0" w:afterAutospacing="0"/>
        <w:ind w:leftChars="0" w:right="0" w:rightChars="0"/>
        <w:rPr>
          <w:rFonts w:hint="default"/>
          <w:lang w:val="en-US" w:eastAsia="zh-CN"/>
        </w:rPr>
      </w:pPr>
    </w:p>
    <w:p>
      <w:pPr>
        <w:numPr>
          <w:ilvl w:val="0"/>
          <w:numId w:val="4"/>
        </w:numPr>
        <w:spacing w:line="360" w:lineRule="auto"/>
        <w:ind w:left="0" w:leftChars="0" w:firstLine="0" w:firstLineChars="0"/>
        <w:jc w:val="center"/>
        <w:outlineLvl w:val="0"/>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 xml:space="preserve"> </w:t>
      </w:r>
      <w:r>
        <w:rPr>
          <w:rFonts w:hint="eastAsia" w:ascii="方正黑体_GBK" w:hAnsi="方正黑体_GBK" w:eastAsia="方正黑体_GBK" w:cs="方正黑体_GBK"/>
          <w:b w:val="0"/>
          <w:bCs/>
          <w:sz w:val="32"/>
          <w:szCs w:val="32"/>
          <w:lang w:eastAsia="zh-CN"/>
        </w:rPr>
        <w:t>投标</w:t>
      </w:r>
      <w:r>
        <w:rPr>
          <w:rFonts w:hint="eastAsia" w:ascii="方正黑体_GBK" w:hAnsi="方正黑体_GBK" w:eastAsia="方正黑体_GBK" w:cs="方正黑体_GBK"/>
          <w:b w:val="0"/>
          <w:bCs/>
          <w:sz w:val="32"/>
          <w:szCs w:val="32"/>
        </w:rPr>
        <w:t>人须知</w:t>
      </w:r>
    </w:p>
    <w:p>
      <w:pPr>
        <w:pStyle w:val="2"/>
        <w:numPr>
          <w:ilvl w:val="0"/>
          <w:numId w:val="0"/>
        </w:numPr>
        <w:ind w:leftChars="0"/>
        <w:rPr>
          <w:rFonts w:hint="eastAsia"/>
        </w:rPr>
      </w:pPr>
    </w:p>
    <w:p>
      <w:pPr>
        <w:pStyle w:val="7"/>
        <w:adjustRightInd w:val="0"/>
        <w:snapToGrid w:val="0"/>
        <w:spacing w:line="380" w:lineRule="exact"/>
        <w:outlineLvl w:val="2"/>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 xml:space="preserve">   一、说  明</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1、适用范围：本谈判文件适用于本投标邀请中所述项目的采购项目。</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2、“采购人”是指：</w:t>
      </w:r>
      <w:r>
        <w:rPr>
          <w:rFonts w:hint="eastAsia" w:ascii="方正仿宋_GBK" w:hAnsi="方正仿宋_GBK" w:eastAsia="方正仿宋_GBK" w:cs="方正仿宋_GBK"/>
          <w:b w:val="0"/>
          <w:bCs w:val="0"/>
          <w:sz w:val="28"/>
          <w:szCs w:val="28"/>
          <w:u w:val="single"/>
        </w:rPr>
        <w:t>惠州市</w:t>
      </w:r>
      <w:r>
        <w:rPr>
          <w:rFonts w:hint="eastAsia" w:ascii="方正仿宋_GBK" w:hAnsi="方正仿宋_GBK" w:eastAsia="方正仿宋_GBK" w:cs="方正仿宋_GBK"/>
          <w:b w:val="0"/>
          <w:bCs w:val="0"/>
          <w:sz w:val="28"/>
          <w:szCs w:val="28"/>
          <w:u w:val="single"/>
          <w:lang w:eastAsia="zh-CN"/>
        </w:rPr>
        <w:t>第六</w:t>
      </w:r>
      <w:r>
        <w:rPr>
          <w:rFonts w:hint="eastAsia" w:ascii="方正仿宋_GBK" w:hAnsi="方正仿宋_GBK" w:eastAsia="方正仿宋_GBK" w:cs="方正仿宋_GBK"/>
          <w:b w:val="0"/>
          <w:bCs w:val="0"/>
          <w:sz w:val="28"/>
          <w:szCs w:val="28"/>
          <w:u w:val="single"/>
        </w:rPr>
        <w:t>人民医院</w:t>
      </w:r>
      <w:r>
        <w:rPr>
          <w:rFonts w:hint="eastAsia" w:ascii="方正仿宋_GBK" w:hAnsi="方正仿宋_GBK" w:eastAsia="方正仿宋_GBK" w:cs="方正仿宋_GBK"/>
          <w:b w:val="0"/>
          <w:bCs w:val="0"/>
          <w:sz w:val="28"/>
          <w:szCs w:val="28"/>
        </w:rPr>
        <w:t>。</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3、合格的</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 xml:space="preserve">人是指符合以下条件的： </w:t>
      </w:r>
    </w:p>
    <w:p>
      <w:pPr>
        <w:pStyle w:val="7"/>
        <w:keepNext w:val="0"/>
        <w:keepLines w:val="0"/>
        <w:pageBreakBefore w:val="0"/>
        <w:widowControl w:val="0"/>
        <w:tabs>
          <w:tab w:val="left" w:pos="360"/>
        </w:tabs>
        <w:kinsoku/>
        <w:wordWrap/>
        <w:overflowPunct/>
        <w:topLinePunct w:val="0"/>
        <w:autoSpaceDE/>
        <w:autoSpaceDN/>
        <w:bidi w:val="0"/>
        <w:adjustRightInd w:val="0"/>
        <w:snapToGrid w:val="0"/>
        <w:spacing w:line="580" w:lineRule="exact"/>
        <w:ind w:firstLine="1120" w:firstLineChars="400"/>
        <w:textAlignment w:val="auto"/>
        <w:rPr>
          <w:rFonts w:hint="eastAsia" w:ascii="方正仿宋_GBK" w:hAnsi="方正仿宋_GBK" w:eastAsia="方正仿宋_GBK" w:cs="方正仿宋_GBK"/>
          <w:b w:val="0"/>
          <w:bCs w:val="0"/>
          <w:snapToGrid w:val="0"/>
          <w:kern w:val="0"/>
          <w:sz w:val="28"/>
          <w:szCs w:val="28"/>
        </w:rPr>
      </w:pPr>
      <w:r>
        <w:rPr>
          <w:rFonts w:hint="eastAsia" w:ascii="方正仿宋_GBK" w:hAnsi="方正仿宋_GBK" w:eastAsia="方正仿宋_GBK" w:cs="方正仿宋_GBK"/>
          <w:b w:val="0"/>
          <w:bCs w:val="0"/>
          <w:snapToGrid w:val="0"/>
          <w:kern w:val="0"/>
          <w:sz w:val="28"/>
          <w:szCs w:val="28"/>
        </w:rPr>
        <w:t>（1）符合</w:t>
      </w:r>
      <w:r>
        <w:rPr>
          <w:rFonts w:hint="eastAsia" w:ascii="方正仿宋_GBK" w:hAnsi="方正仿宋_GBK" w:eastAsia="方正仿宋_GBK" w:cs="方正仿宋_GBK"/>
          <w:b w:val="0"/>
          <w:bCs w:val="0"/>
          <w:snapToGrid w:val="0"/>
          <w:kern w:val="0"/>
          <w:sz w:val="28"/>
          <w:szCs w:val="28"/>
          <w:lang w:eastAsia="zh-CN"/>
        </w:rPr>
        <w:t>投标</w:t>
      </w:r>
      <w:r>
        <w:rPr>
          <w:rFonts w:hint="eastAsia" w:ascii="方正仿宋_GBK" w:hAnsi="方正仿宋_GBK" w:eastAsia="方正仿宋_GBK" w:cs="方正仿宋_GBK"/>
          <w:b w:val="0"/>
          <w:bCs w:val="0"/>
          <w:snapToGrid w:val="0"/>
          <w:kern w:val="0"/>
          <w:sz w:val="28"/>
          <w:szCs w:val="28"/>
        </w:rPr>
        <w:t>文件“供应商资格”规定要求；</w:t>
      </w:r>
    </w:p>
    <w:p>
      <w:pPr>
        <w:pStyle w:val="7"/>
        <w:keepNext w:val="0"/>
        <w:keepLines w:val="0"/>
        <w:pageBreakBefore w:val="0"/>
        <w:widowControl w:val="0"/>
        <w:tabs>
          <w:tab w:val="left" w:pos="360"/>
        </w:tabs>
        <w:kinsoku/>
        <w:wordWrap/>
        <w:overflowPunct/>
        <w:topLinePunct w:val="0"/>
        <w:autoSpaceDE/>
        <w:autoSpaceDN/>
        <w:bidi w:val="0"/>
        <w:adjustRightInd w:val="0"/>
        <w:snapToGrid w:val="0"/>
        <w:spacing w:line="580" w:lineRule="exact"/>
        <w:ind w:left="600" w:firstLine="560" w:firstLineChars="200"/>
        <w:textAlignment w:val="auto"/>
        <w:rPr>
          <w:rFonts w:hint="eastAsia" w:ascii="方正仿宋_GBK" w:hAnsi="方正仿宋_GBK" w:eastAsia="方正仿宋_GBK" w:cs="方正仿宋_GBK"/>
          <w:b w:val="0"/>
          <w:bCs w:val="0"/>
          <w:sz w:val="28"/>
          <w:szCs w:val="28"/>
          <w:lang w:val="hr-HR"/>
        </w:rPr>
      </w:pPr>
      <w:r>
        <w:rPr>
          <w:rFonts w:hint="eastAsia" w:ascii="方正仿宋_GBK" w:hAnsi="方正仿宋_GBK" w:eastAsia="方正仿宋_GBK" w:cs="方正仿宋_GBK"/>
          <w:b w:val="0"/>
          <w:bCs w:val="0"/>
          <w:kern w:val="0"/>
          <w:sz w:val="28"/>
          <w:szCs w:val="28"/>
        </w:rPr>
        <w:t>（2）</w:t>
      </w:r>
      <w:r>
        <w:rPr>
          <w:rFonts w:hint="eastAsia" w:ascii="方正仿宋_GBK" w:hAnsi="方正仿宋_GBK" w:eastAsia="方正仿宋_GBK" w:cs="方正仿宋_GBK"/>
          <w:b w:val="0"/>
          <w:bCs w:val="0"/>
          <w:sz w:val="28"/>
          <w:szCs w:val="28"/>
          <w:lang w:val="hr-HR"/>
        </w:rPr>
        <w:t>按要求进行了资格预审并通过；</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4、“中标人”是指经法定程序确定并授予合同的</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5、合格的货物和服务：</w:t>
      </w:r>
    </w:p>
    <w:p>
      <w:pPr>
        <w:pStyle w:val="7"/>
        <w:adjustRightInd w:val="0"/>
        <w:snapToGrid w:val="0"/>
        <w:spacing w:line="360" w:lineRule="auto"/>
        <w:ind w:firstLine="560"/>
        <w:rPr>
          <w:rFonts w:hint="eastAsia" w:ascii="方正仿宋_GBK" w:hAnsi="方正仿宋_GBK" w:eastAsia="方正仿宋_GBK" w:cs="方正仿宋_GBK"/>
          <w:b w:val="0"/>
          <w:bCs w:val="0"/>
          <w:snapToGrid w:val="0"/>
          <w:kern w:val="0"/>
          <w:sz w:val="28"/>
          <w:szCs w:val="28"/>
        </w:rPr>
      </w:pPr>
      <w:r>
        <w:rPr>
          <w:rFonts w:hint="eastAsia" w:ascii="方正仿宋_GBK" w:hAnsi="方正仿宋_GBK" w:eastAsia="方正仿宋_GBK" w:cs="方正仿宋_GBK"/>
          <w:b w:val="0"/>
          <w:bCs w:val="0"/>
          <w:sz w:val="28"/>
          <w:szCs w:val="28"/>
        </w:rPr>
        <w:t>“货物”是指</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人制造或组织符合谈判文件要求的货物等。</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文件中没有提及</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货物来源地的，根据《政府采购法》的相关规定均应是本国货物。</w:t>
      </w:r>
      <w:r>
        <w:rPr>
          <w:rFonts w:hint="eastAsia" w:ascii="方正仿宋_GBK" w:hAnsi="方正仿宋_GBK" w:eastAsia="方正仿宋_GBK" w:cs="方正仿宋_GBK"/>
          <w:b w:val="0"/>
          <w:bCs w:val="0"/>
          <w:snapToGrid w:val="0"/>
          <w:kern w:val="0"/>
          <w:sz w:val="28"/>
          <w:szCs w:val="28"/>
        </w:rPr>
        <w:t>投标的货物必须是其合法生产的符合国家有关标准要求的货物，并满足我院</w:t>
      </w:r>
      <w:r>
        <w:rPr>
          <w:rFonts w:hint="eastAsia" w:ascii="方正仿宋_GBK" w:hAnsi="方正仿宋_GBK" w:eastAsia="方正仿宋_GBK" w:cs="方正仿宋_GBK"/>
          <w:b w:val="0"/>
          <w:bCs w:val="0"/>
          <w:snapToGrid w:val="0"/>
          <w:kern w:val="0"/>
          <w:sz w:val="28"/>
          <w:szCs w:val="28"/>
          <w:lang w:eastAsia="zh-CN"/>
        </w:rPr>
        <w:t>投标</w:t>
      </w:r>
      <w:r>
        <w:rPr>
          <w:rFonts w:hint="eastAsia" w:ascii="方正仿宋_GBK" w:hAnsi="方正仿宋_GBK" w:eastAsia="方正仿宋_GBK" w:cs="方正仿宋_GBK"/>
          <w:b w:val="0"/>
          <w:bCs w:val="0"/>
          <w:snapToGrid w:val="0"/>
          <w:kern w:val="0"/>
          <w:sz w:val="28"/>
          <w:szCs w:val="28"/>
        </w:rPr>
        <w:t>文件规定的规格、参数、质量、价格、有效期、售后服务等要求。</w:t>
      </w:r>
    </w:p>
    <w:p>
      <w:pPr>
        <w:pStyle w:val="7"/>
        <w:adjustRightInd w:val="0"/>
        <w:snapToGrid w:val="0"/>
        <w:spacing w:line="360" w:lineRule="auto"/>
        <w:ind w:firstLine="280" w:firstLineChars="100"/>
        <w:rPr>
          <w:rFonts w:hint="eastAsia" w:ascii="方正仿宋_GBK" w:hAnsi="方正仿宋_GBK" w:eastAsia="方正仿宋_GBK" w:cs="方正仿宋_GBK"/>
          <w:b w:val="0"/>
          <w:bCs w:val="0"/>
          <w:snapToGrid w:val="0"/>
          <w:kern w:val="0"/>
          <w:sz w:val="28"/>
          <w:szCs w:val="28"/>
        </w:rPr>
      </w:pPr>
      <w:r>
        <w:rPr>
          <w:rFonts w:hint="eastAsia" w:ascii="方正仿宋_GBK" w:hAnsi="方正仿宋_GBK" w:eastAsia="方正仿宋_GBK" w:cs="方正仿宋_GBK"/>
          <w:b w:val="0"/>
          <w:bCs w:val="0"/>
          <w:snapToGrid w:val="0"/>
          <w:kern w:val="0"/>
          <w:sz w:val="28"/>
          <w:szCs w:val="28"/>
        </w:rPr>
        <w:t xml:space="preserve"> “服务”是指除货物和工程以外的采购对象，其中包括：</w:t>
      </w:r>
      <w:r>
        <w:rPr>
          <w:rFonts w:hint="eastAsia" w:ascii="方正仿宋_GBK" w:hAnsi="方正仿宋_GBK" w:eastAsia="方正仿宋_GBK" w:cs="方正仿宋_GBK"/>
          <w:b w:val="0"/>
          <w:bCs w:val="0"/>
          <w:snapToGrid w:val="0"/>
          <w:kern w:val="0"/>
          <w:sz w:val="28"/>
          <w:szCs w:val="28"/>
          <w:lang w:eastAsia="zh-CN"/>
        </w:rPr>
        <w:t>投标</w:t>
      </w:r>
      <w:r>
        <w:rPr>
          <w:rFonts w:hint="eastAsia" w:ascii="方正仿宋_GBK" w:hAnsi="方正仿宋_GBK" w:eastAsia="方正仿宋_GBK" w:cs="方正仿宋_GBK"/>
          <w:b w:val="0"/>
          <w:bCs w:val="0"/>
          <w:snapToGrid w:val="0"/>
          <w:kern w:val="0"/>
          <w:sz w:val="28"/>
          <w:szCs w:val="28"/>
        </w:rPr>
        <w:t>人需承担的运输、安装、技术支持、培训以及谈判文件规定的其他服务。</w:t>
      </w:r>
    </w:p>
    <w:p>
      <w:pPr>
        <w:keepNext w:val="0"/>
        <w:keepLines w:val="0"/>
        <w:pageBreakBefore w:val="0"/>
        <w:widowControl w:val="0"/>
        <w:numPr>
          <w:ilvl w:val="0"/>
          <w:numId w:val="9"/>
        </w:numPr>
        <w:kinsoku/>
        <w:wordWrap/>
        <w:overflowPunct/>
        <w:topLinePunct w:val="0"/>
        <w:autoSpaceDE/>
        <w:autoSpaceDN/>
        <w:bidi w:val="0"/>
        <w:spacing w:line="580" w:lineRule="exact"/>
        <w:ind w:firstLine="588" w:firstLineChars="210"/>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lang w:eastAsia="zh-CN"/>
        </w:rPr>
        <w:t>投标</w:t>
      </w:r>
      <w:r>
        <w:rPr>
          <w:rFonts w:hint="eastAsia" w:ascii="方正仿宋_GBK" w:hAnsi="方正仿宋_GBK" w:eastAsia="方正仿宋_GBK" w:cs="方正仿宋_GBK"/>
          <w:b w:val="0"/>
          <w:bCs w:val="0"/>
          <w:sz w:val="28"/>
          <w:szCs w:val="28"/>
          <w:highlight w:val="none"/>
        </w:rPr>
        <w:t>人不得恶意竞价。对于报价低于平均报价60%的，评审小组有权要求</w:t>
      </w:r>
      <w:r>
        <w:rPr>
          <w:rFonts w:hint="eastAsia" w:ascii="方正仿宋_GBK" w:hAnsi="方正仿宋_GBK" w:eastAsia="方正仿宋_GBK" w:cs="方正仿宋_GBK"/>
          <w:b w:val="0"/>
          <w:bCs w:val="0"/>
          <w:sz w:val="28"/>
          <w:szCs w:val="28"/>
          <w:highlight w:val="none"/>
          <w:lang w:eastAsia="zh-CN"/>
        </w:rPr>
        <w:t>投标</w:t>
      </w:r>
      <w:r>
        <w:rPr>
          <w:rFonts w:hint="eastAsia" w:ascii="方正仿宋_GBK" w:hAnsi="方正仿宋_GBK" w:eastAsia="方正仿宋_GBK" w:cs="方正仿宋_GBK"/>
          <w:b w:val="0"/>
          <w:bCs w:val="0"/>
          <w:sz w:val="28"/>
          <w:szCs w:val="28"/>
          <w:highlight w:val="none"/>
        </w:rPr>
        <w:t>人在现场或规定的时间内提供相关证明材料，规定时间内不能提供材料或者无法证明的，评审小组有权裁定该报价是否为恶意竞价。恶意竞价的谈判人将被取消中标资格，并列入黑名单，在此后三年内不得参与我院任何采买活动。</w:t>
      </w:r>
    </w:p>
    <w:p>
      <w:pPr>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 xml:space="preserve">    如出现两家及以上报价差异巨大（原则上为低于预算价50%的或成倍数下降的），评审小组有权对各报价进行核查判定是否报价合理，有权否决谈判评审项目的预算价并要求重新审计。</w:t>
      </w:r>
    </w:p>
    <w:p>
      <w:pPr>
        <w:pStyle w:val="7"/>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7、无效报价的认定</w:t>
      </w:r>
    </w:p>
    <w:p>
      <w:pPr>
        <w:pStyle w:val="7"/>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（1）报价文件没有有效签署的； </w:t>
      </w:r>
    </w:p>
    <w:p>
      <w:pPr>
        <w:pStyle w:val="7"/>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（2）报价文件不响应评审小组评审时质疑提出的问题，且该问题将可能给采购人造成重大影响的；</w:t>
      </w:r>
    </w:p>
    <w:p>
      <w:pPr>
        <w:pStyle w:val="7"/>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（3）报价文件的报价明显过低，可能低于其成本，而投标响应供应商又不能作出合理说明的；</w:t>
      </w:r>
    </w:p>
    <w:p>
      <w:pPr>
        <w:pStyle w:val="7"/>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（4）报价文件的总价超出采购预算且采购人不能接受的；</w:t>
      </w:r>
    </w:p>
    <w:p>
      <w:pPr>
        <w:pStyle w:val="7"/>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（5）报价文件附有采购人不能接受的条件的；</w:t>
      </w:r>
    </w:p>
    <w:p>
      <w:pPr>
        <w:pStyle w:val="7"/>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（6）评审小组认为本次报价不响应谈判文件实质性要求的；</w:t>
      </w:r>
    </w:p>
    <w:p>
      <w:pPr>
        <w:pStyle w:val="7"/>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（7）其它评审小组一致认为应作为无效报价的。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8、有以下情形的，将视为</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人互相串通投标，不得报名或投标无效：</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（1）不同</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人委托同一单位或个人办理投标事宜；</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（2）不同</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人的谈判响应文件由同一单位或个人编制；</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（3）不同</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人的谈判响应文件异常一致或者投标报价呈规律性差异；</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（4）不同</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人的谈判响应文件相互混装；</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（5）法定代表人为同一个人的两个及两个以上法人，母公司、全资子公司及其控股公司或有共同股东组成或主要管理人员中有共同人员的；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（6）不同</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人的</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响应文件载明的项目管理成员或者联系人为同一人。</w:t>
      </w:r>
    </w:p>
    <w:p>
      <w:pPr>
        <w:pStyle w:val="7"/>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9、谈判人有下列弄虚作假的行为的，不得报名或投标无效：</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（1）使用伪造、变造的许可证件；</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（2）提供虚假的财务状况或者业绩；</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（3）提供虚假的项目负责人或者主要技术人员简历、劳动关系证明；</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（4）提供虚假的信用状况；</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（5）其他弄虚作假的行为。</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（6）谈判响应文件或报价文件中的签名代签或冒签的；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（7）被授权人委托他人投标，无委托书的。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10、“★”号条款：必须实质响应的条款，</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人不可负偏离，负偏离将导致技术分不得分，评审时认定为废标。“▲”号条款：可以偏离的响应条款，将影响谈判人的技术得分。</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11、</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响应文件自谈判响应文件接收截止时点起，三个月内有效。</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12、以下情形，拒收</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（1）逾期送达；</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0"/>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（2）未按</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文件要求密封。</w:t>
      </w:r>
    </w:p>
    <w:p>
      <w:pPr>
        <w:pStyle w:val="7"/>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13、有下列情形，评审小组将否决其投标：</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响应文件未经投标单位盖章和法人或单位负责人签字；</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（2）投标联合体没有提交共同投标协议；</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（3）同一</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人提交两个以上不同的</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响应文件或者投标报价，谈判文件要求提交备选投标的除外；</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（4）投标报价低于成本或者高于</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最高投标限价的；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响应文件没有对谈判文件的实质性要求和条件作出响应的，评审小组认为明显不符合评审要求的技术规格、技术标准、采购数量；</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（6）谈判人有串通投标、弄虚作假等违法行为的；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highlight w:val="none"/>
        </w:rPr>
      </w:pPr>
      <w:r>
        <w:rPr>
          <w:rFonts w:hint="eastAsia" w:ascii="方正仿宋_GBK" w:hAnsi="方正仿宋_GBK" w:eastAsia="方正仿宋_GBK" w:cs="方正仿宋_GBK"/>
          <w:b w:val="0"/>
          <w:bCs w:val="0"/>
          <w:sz w:val="28"/>
          <w:szCs w:val="28"/>
          <w:highlight w:val="none"/>
        </w:rPr>
        <w:t>（7）谈判响应文件出现雷同内容的；</w:t>
      </w:r>
    </w:p>
    <w:p>
      <w:pPr>
        <w:keepNext w:val="0"/>
        <w:keepLines w:val="0"/>
        <w:pageBreakBefore w:val="0"/>
        <w:widowControl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（8）开标现场存在争议的。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14、供应商在招投标过程中出现的以下不良行为的，将列入我院黑名单管理，在此后的三年内不得参与我院任何采买活动：</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（1）远低于成本价恶意竞价或提供虚假材料谋求中标/成交的；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（2）采取不正当手段诋毁、排挤其他潜在供应商的；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（3）与其他潜在供应商恶意串通围标的；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（4）近两年内有受到上级行政部门处罚或者存在违法行为的；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（5）随意申请撤换或放弃中标/成交结果的；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（6）中标、成交后无正当理由拒绝或迟迟不签订采购合同的；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（7）中标/成交后，超过合同约定的供货（或服务）时间未按要求执行，给采购人造成损害的；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（8）在谈判采购过程中，与相关部门协商谈判的；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（9）向医院涉及的相关部门行贿或者提供不正当利益的；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（10）拒绝有关部门监督检查或者提供虚假情况的；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（11）无正当理由拒绝履行合同和有关承诺，或擅自变更、中止（终止）采购合同的；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（12）提供假冒伪劣产品或走私物品的；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（13）不遵守开标现场纪律，扰乱评审现场，影响采购活动继续进行的；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（14）开标后擅自撤回采购相应文件，影响采购活动继续进行的；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（15）中标/成交后，擅自将采购合同转包或分包给其他供应商的；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（16）不按招</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响应文件的要求和承诺执行或擅自降低投标/响应承诺的产品质量和售后服务或以次充好、偷工减料的；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（17）实际提供的有关产品性能指标和技术服务能力明显低于采购响应文件或询价、谈判时的承诺的；</w:t>
      </w:r>
    </w:p>
    <w:p>
      <w:pPr>
        <w:pStyle w:val="7"/>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（18）一年内有一次以上投诉查无实据、捏造事实或者提供虚假投诉材料的；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（19）连续两次供应商履约诚信量化评价得分不合格的供应商；</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（20）一年内累计达两次报名且未按规定提前一天发函告知不投标的。</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481"/>
        <w:textAlignment w:val="auto"/>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15、</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人在响应</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文件中必须列出具体数值，如果</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人只注明“差不多”“接近”等不明确表述，或擅自修改谈判文件的</w:t>
      </w:r>
      <w:r>
        <w:rPr>
          <w:rFonts w:hint="eastAsia" w:ascii="方正仿宋_GBK" w:hAnsi="方正仿宋_GBK" w:eastAsia="方正仿宋_GBK" w:cs="方正仿宋_GBK"/>
          <w:b w:val="0"/>
          <w:bCs w:val="0"/>
          <w:sz w:val="28"/>
          <w:szCs w:val="28"/>
          <w:lang w:eastAsia="zh-CN"/>
        </w:rPr>
        <w:t>投标</w:t>
      </w:r>
      <w:r>
        <w:rPr>
          <w:rFonts w:hint="eastAsia" w:ascii="方正仿宋_GBK" w:hAnsi="方正仿宋_GBK" w:eastAsia="方正仿宋_GBK" w:cs="方正仿宋_GBK"/>
          <w:b w:val="0"/>
          <w:bCs w:val="0"/>
          <w:sz w:val="28"/>
          <w:szCs w:val="28"/>
        </w:rPr>
        <w:t>技术、商务等要求的将导致评审小组拒绝其投标。</w:t>
      </w:r>
    </w:p>
    <w:p>
      <w:pPr>
        <w:pStyle w:val="7"/>
        <w:adjustRightInd w:val="0"/>
        <w:snapToGrid w:val="0"/>
        <w:spacing w:line="360" w:lineRule="auto"/>
        <w:ind w:firstLine="481"/>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lang w:eastAsia="zh-CN"/>
        </w:rPr>
        <w:t>二、</w:t>
      </w:r>
      <w:r>
        <w:rPr>
          <w:rFonts w:hint="eastAsia" w:ascii="方正黑体_GBK" w:hAnsi="方正黑体_GBK" w:eastAsia="方正黑体_GBK" w:cs="方正黑体_GBK"/>
          <w:b w:val="0"/>
          <w:bCs w:val="0"/>
          <w:sz w:val="32"/>
          <w:szCs w:val="32"/>
        </w:rPr>
        <w:t>招标文件</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 xml:space="preserve">  1、 招标文件主要由1) 投标邀请书；2) 采购项目内容；3) 投标人须知；</w:t>
      </w:r>
      <w:r>
        <w:rPr>
          <w:rFonts w:hint="eastAsia" w:ascii="方正仿宋_GBK" w:hAnsi="方正仿宋_GBK" w:eastAsia="方正仿宋_GBK" w:cs="方正仿宋_GBK"/>
          <w:b w:val="0"/>
          <w:bCs w:val="0"/>
          <w:sz w:val="28"/>
          <w:szCs w:val="28"/>
          <w:lang w:val="en-US" w:eastAsia="zh-CN"/>
        </w:rPr>
        <w:t>4</w:t>
      </w:r>
      <w:r>
        <w:rPr>
          <w:rFonts w:hint="eastAsia" w:ascii="方正仿宋_GBK" w:hAnsi="方正仿宋_GBK" w:eastAsia="方正仿宋_GBK" w:cs="方正仿宋_GBK"/>
          <w:b w:val="0"/>
          <w:bCs w:val="0"/>
          <w:sz w:val="28"/>
          <w:szCs w:val="28"/>
        </w:rPr>
        <w:t>) 在招标过程中由招标采购单位发出的修正和补充文件等。</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rPr>
        <w:t xml:space="preserve"> 2、投标人应认真阅读、并充分理解招标文件的全部内容（包括所有的补充、修改内容、重要事项、格式、条款和技术规范、参数及要求等）。投标人没有按照招标文件要求提交全部资料，或者投标没有对招标文件在各方面都做出实质性响应是投标人的风险，有可能导致其投标被拒绝，或被认定为无效投标</w:t>
      </w:r>
      <w:r>
        <w:rPr>
          <w:rFonts w:hint="eastAsia" w:ascii="方正仿宋_GBK" w:hAnsi="方正仿宋_GBK" w:eastAsia="方正仿宋_GBK" w:cs="方正仿宋_GBK"/>
          <w:b w:val="0"/>
          <w:bCs w:val="0"/>
          <w:sz w:val="28"/>
          <w:szCs w:val="28"/>
          <w:lang w:eastAsia="zh-CN"/>
        </w:rPr>
        <w:t>。</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3</w:t>
      </w:r>
      <w:r>
        <w:rPr>
          <w:rFonts w:hint="eastAsia" w:ascii="方正仿宋_GBK" w:hAnsi="方正仿宋_GBK" w:eastAsia="方正仿宋_GBK" w:cs="方正仿宋_GBK"/>
          <w:b w:val="0"/>
          <w:bCs w:val="0"/>
          <w:sz w:val="28"/>
          <w:szCs w:val="28"/>
        </w:rPr>
        <w:t xml:space="preserve">、投标人应在收到招标文件后，仔细阅读，有疑问的应在报名有效工作时间内提出质疑。在规定的时间内未对招标文件要求澄清或提出疑问的，我院将视其为无异议，不再接受对招标文件内容的质疑。 </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lang w:val="en-US" w:eastAsia="zh-CN"/>
        </w:rPr>
        <w:t>4</w:t>
      </w:r>
      <w:r>
        <w:rPr>
          <w:rFonts w:hint="eastAsia" w:ascii="方正仿宋_GBK" w:hAnsi="方正仿宋_GBK" w:eastAsia="方正仿宋_GBK" w:cs="方正仿宋_GBK"/>
          <w:b w:val="0"/>
          <w:bCs w:val="0"/>
          <w:sz w:val="28"/>
          <w:szCs w:val="28"/>
        </w:rPr>
        <w:t>、要求响应人报名后应参加投标，报名后不投标的应在投标截止日前一天前致函我院</w:t>
      </w:r>
      <w:r>
        <w:rPr>
          <w:rFonts w:hint="eastAsia" w:ascii="方正仿宋_GBK" w:hAnsi="方正仿宋_GBK" w:eastAsia="方正仿宋_GBK" w:cs="方正仿宋_GBK"/>
          <w:b w:val="0"/>
          <w:bCs w:val="0"/>
          <w:sz w:val="28"/>
          <w:szCs w:val="28"/>
          <w:lang w:eastAsia="zh-CN"/>
        </w:rPr>
        <w:t>信息部</w:t>
      </w:r>
      <w:r>
        <w:rPr>
          <w:rFonts w:hint="eastAsia" w:ascii="方正仿宋_GBK" w:hAnsi="方正仿宋_GBK" w:eastAsia="方正仿宋_GBK" w:cs="方正仿宋_GBK"/>
          <w:b w:val="0"/>
          <w:bCs w:val="0"/>
          <w:sz w:val="28"/>
          <w:szCs w:val="28"/>
        </w:rPr>
        <w:t xml:space="preserve">说明情况。如未致函说明者，将记不良行为一次，一年累计达两次者将被列入黑名单。 </w:t>
      </w:r>
    </w:p>
    <w:p>
      <w:pPr>
        <w:pStyle w:val="7"/>
        <w:adjustRightInd w:val="0"/>
        <w:snapToGrid w:val="0"/>
        <w:spacing w:line="360" w:lineRule="auto"/>
        <w:ind w:firstLine="486"/>
        <w:rPr>
          <w:rFonts w:hint="eastAsia" w:ascii="仿宋" w:hAnsi="仿宋" w:eastAsia="仿宋" w:cs="仿宋"/>
          <w:sz w:val="24"/>
          <w:szCs w:val="24"/>
        </w:rPr>
      </w:pPr>
      <w:r>
        <w:rPr>
          <w:rFonts w:hint="eastAsia" w:ascii="方正黑体_GBK" w:hAnsi="方正黑体_GBK" w:eastAsia="方正黑体_GBK" w:cs="方正黑体_GBK"/>
          <w:b w:val="0"/>
          <w:bCs w:val="0"/>
          <w:sz w:val="32"/>
          <w:szCs w:val="32"/>
        </w:rPr>
        <w:t xml:space="preserve">三、投标文件的编制和数量 </w:t>
      </w:r>
      <w:r>
        <w:rPr>
          <w:rFonts w:hint="eastAsia" w:ascii="仿宋" w:hAnsi="仿宋" w:eastAsia="仿宋" w:cs="仿宋"/>
          <w:sz w:val="24"/>
          <w:szCs w:val="24"/>
        </w:rPr>
        <w:t xml:space="preserve">   </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1、投标人提交的投标文件（含资格性文件）以及投标人与我院</w:t>
      </w:r>
      <w:r>
        <w:rPr>
          <w:rFonts w:hint="eastAsia" w:ascii="方正仿宋_GBK" w:hAnsi="方正仿宋_GBK" w:eastAsia="方正仿宋_GBK" w:cs="方正仿宋_GBK"/>
          <w:b w:val="0"/>
          <w:bCs w:val="0"/>
          <w:sz w:val="28"/>
          <w:szCs w:val="28"/>
          <w:lang w:eastAsia="zh-CN"/>
        </w:rPr>
        <w:t>信息部</w:t>
      </w:r>
      <w:r>
        <w:rPr>
          <w:rFonts w:hint="eastAsia" w:ascii="方正仿宋_GBK" w:hAnsi="方正仿宋_GBK" w:eastAsia="方正仿宋_GBK" w:cs="方正仿宋_GBK"/>
          <w:b w:val="0"/>
          <w:bCs w:val="0"/>
          <w:sz w:val="28"/>
          <w:szCs w:val="28"/>
        </w:rPr>
        <w:t>就有关投标的所有来往函电均应使用中文。投标人提交的支持文件或印刷的资料可以用另一种语言，但相应内容应附有中文翻译本，在解释投标文件的修改内容时以中文翻译本为准。对中文翻译有异议的，以权威机构的译本为准。</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2、投标文件的构成应符合法律法规及招标文件的要求。</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3、投标人对招标文件中多个包（组）进行投标的，其投标文件的编制应按每个包（组）的要求进行页码编制并分别装订和封装。投标人应当对投标文件进行装订，对未经装订的投标文件可能发生的文件散落或缺损，由此产生的后果由投标人承担。</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4、投标人应完整、真实、准确的填写招标文件中规定的所有内容。</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5、投标人必须对投标文件所提供的全部资料的真实性承担法律责任，并无条件接受我院</w:t>
      </w:r>
      <w:r>
        <w:rPr>
          <w:rFonts w:hint="eastAsia" w:ascii="方正仿宋_GBK" w:hAnsi="方正仿宋_GBK" w:eastAsia="方正仿宋_GBK" w:cs="方正仿宋_GBK"/>
          <w:b w:val="0"/>
          <w:bCs w:val="0"/>
          <w:sz w:val="28"/>
          <w:szCs w:val="28"/>
          <w:lang w:eastAsia="zh-CN"/>
        </w:rPr>
        <w:t>信息部</w:t>
      </w:r>
      <w:r>
        <w:rPr>
          <w:rFonts w:hint="eastAsia" w:ascii="方正仿宋_GBK" w:hAnsi="方正仿宋_GBK" w:eastAsia="方正仿宋_GBK" w:cs="方正仿宋_GBK"/>
          <w:b w:val="0"/>
          <w:bCs w:val="0"/>
          <w:sz w:val="28"/>
          <w:szCs w:val="28"/>
        </w:rPr>
        <w:t>和监督管理小组等对其中任何资料进行核实的要求。</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6、如果因为投标人投标文件填报的内容不详，或没有提供招标文件中所要求的全部资料及数据，由此造成的后果，其责任由投标人承担。</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7、投标人所提供的货物和服务均应以人民币报价，若同时以人民币及外币报价的，以人民币报价为准。</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rPr>
      </w:pPr>
      <w:r>
        <w:rPr>
          <w:rFonts w:hint="eastAsia" w:ascii="方正仿宋_GBK" w:hAnsi="方正仿宋_GBK" w:eastAsia="方正仿宋_GBK" w:cs="方正仿宋_GBK"/>
          <w:b w:val="0"/>
          <w:bCs w:val="0"/>
          <w:sz w:val="28"/>
          <w:szCs w:val="28"/>
        </w:rPr>
        <w:t>8、投标总价中不得缺漏招标文件所要求的内容，否则，其投标将可能被视为无效投标。</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rPr>
        <w:t>9、</w:t>
      </w:r>
      <w:r>
        <w:rPr>
          <w:rFonts w:hint="eastAsia" w:ascii="方正仿宋_GBK" w:hAnsi="方正仿宋_GBK" w:eastAsia="方正仿宋_GBK" w:cs="方正仿宋_GBK"/>
          <w:b w:val="0"/>
          <w:bCs w:val="0"/>
          <w:sz w:val="28"/>
          <w:szCs w:val="28"/>
          <w:lang w:eastAsia="zh-CN"/>
        </w:rPr>
        <w:t>投标人应编制投标文件一式六份，其中正本一份和副本五份，投标文件的副本可采用正本的复印件。每套投标文件须清楚地标明“正本”、“副本”。如有疑问或正副本内容不一致的，一切以正本内容为准！</w:t>
      </w:r>
    </w:p>
    <w:p>
      <w:pPr>
        <w:pStyle w:val="7"/>
        <w:adjustRightInd w:val="0"/>
        <w:snapToGrid w:val="0"/>
        <w:spacing w:line="360" w:lineRule="auto"/>
        <w:ind w:firstLine="486"/>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四、投标文件的递交</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投标的信封袋或者文件袋应注明采购项目名称、文件编号、包号及投标文件和“在（招标文件中规定的开标日期和时点）前不得拆封”字样，封口，加盖公章。未按要求密封和标记的，我院对误投或提前启封概不负责。</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2、投标人在投标截止时间前，可以对所提交的投标文件进行补充、修改或撤回，但必须书面告知；在投标截止时间后，投标人不得对其投标文件做任何修改和补充，也不得撤回。超过截止时点后的投标视为无效投标，不予接收。</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3、投标人所提交的投标文件及附属非原件资料在评标结束后，无论中标与否都不予退还。</w:t>
      </w:r>
    </w:p>
    <w:p>
      <w:pPr>
        <w:pStyle w:val="7"/>
        <w:adjustRightInd w:val="0"/>
        <w:snapToGrid w:val="0"/>
        <w:spacing w:line="360" w:lineRule="auto"/>
        <w:ind w:firstLine="486"/>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五、开标、评标和定标</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（一）开标</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信息部在本招标书规定的日期、时间和地点组织开标。参加开标的代表应签到以证明其出席,并出示有效身份证件以供查验，原则上要求法人或被授权人亲自前来投标。确因不可抗拒之原因，委托他人前来投标的，应出具授权委托书（含被授权人身份证复印件及近3个月社保证明资料）并加盖公章，授权委托书必须双方签名，未签名无效。如缺少上述资料，按投标无效处理。</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2、各投标人验视文件的密封性完好无异议后，由纪委工作人员在监督人员现场宣读各投标人货物名称、投标价格等实质内容，各投标人签名确认，一旦签名确认各投标人不得再对开标现场提出异议，否则按恶意竞争及恶意诋毁论处，将被取消资格。</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（二）评审小组的组成</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评审小组按医院的规定从评审专家库中随机抽取的五名专家组成。评审小组在医院招标监督小组代表的监督下本着公平、公正、科学、择优的原则，严格按照医院的院内招投标实施细则和招标文件的要求进行评审及推荐中标人。</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2、评审小组成员对需要共同认定的事项存在争议的，评审小组组长应当组织评审成员讨论，按照少数服从多数的原则做出结论。持不同意见的评审小组成员应当在评审报告上签署不同意见并说明理由，否则视为同意。</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（三）定 标</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1、评审小组认为招标文件的内容存在违反国家有关强制性规定的，应当停止评审并向采购办说明情况。</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2、评审小组按照招标文件确定的评标方法、步骤、标准，对投标文件进行评审，提交书面评标报告，按照得分由高到低的优选顺序对投标供应商进行排名。</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3、评审小组按照评审标准在评标报告中确定排名第一的投标人为中标供应商，并在评标报告上签字，对自己的评审意见承担法律责任。</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如出现得分一致的多名第一候选中标人时，由评审小组依据设备性能优越（即技术参数/方案响应最佳）的原则优选中标人。</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4、中标供应商确定、公示无异议后，我院信息部发出中标通知书。中标供应商无正当理由不履行政府采购合同或放弃中标的，我院可以确定排名第二的投标人为中标供应商或者重新招标。中标供应商无故放弃中标的，应当依法承担法律责任。</w:t>
      </w:r>
    </w:p>
    <w:p>
      <w:pPr>
        <w:pStyle w:val="7"/>
        <w:keepNext w:val="0"/>
        <w:keepLines w:val="0"/>
        <w:pageBreakBefore w:val="0"/>
        <w:widowControl w:val="0"/>
        <w:kinsoku/>
        <w:wordWrap/>
        <w:overflowPunct/>
        <w:topLinePunct w:val="0"/>
        <w:autoSpaceDE/>
        <w:autoSpaceDN/>
        <w:bidi w:val="0"/>
        <w:adjustRightInd w:val="0"/>
        <w:snapToGrid w:val="0"/>
        <w:spacing w:line="580" w:lineRule="exact"/>
        <w:ind w:firstLine="560" w:firstLineChars="200"/>
        <w:textAlignment w:val="auto"/>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5、凡发现中标供应商有下列行为之一的，将移交涉监管部门依法处理。</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 xml:space="preserve"> （1）提供虚假材料谋取中标；</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 xml:space="preserve"> （2）采取不正当手段诋毁、排挤其他供应商；</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 xml:space="preserve"> （3）与采购人、其他供应商或者招标工作人员恶意串通；</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 xml:space="preserve"> （4）向采购人、招标工作人员行贿或者提供其他不正当利益；</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 xml:space="preserve"> （5）拒绝有关部门监督检查或者提供虚假情况；</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 xml:space="preserve"> （6）向评审小组成员行贿或者提供其他不正当利益；</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 xml:space="preserve"> （7）中标或者成交后无正当理由拒不与采购人签订采购合同；</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 xml:space="preserve"> （8）未按照采购文件确定的事项签订采购合同；</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 xml:space="preserve"> （9）将采购合同转包；</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 xml:space="preserve"> （10）提供假冒伪劣产品；</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 xml:space="preserve"> （11）擅自变更、中止或者终止采购合同；</w:t>
      </w:r>
    </w:p>
    <w:p>
      <w:pPr>
        <w:pStyle w:val="7"/>
        <w:adjustRightInd w:val="0"/>
        <w:snapToGrid w:val="0"/>
        <w:spacing w:line="360" w:lineRule="auto"/>
        <w:ind w:firstLine="481"/>
        <w:rPr>
          <w:rFonts w:hint="eastAsia" w:ascii="方正仿宋_GBK" w:hAnsi="方正仿宋_GBK" w:eastAsia="方正仿宋_GBK" w:cs="方正仿宋_GBK"/>
          <w:b w:val="0"/>
          <w:bCs w:val="0"/>
          <w:sz w:val="28"/>
          <w:szCs w:val="28"/>
          <w:lang w:eastAsia="zh-CN"/>
        </w:rPr>
      </w:pPr>
      <w:r>
        <w:rPr>
          <w:rFonts w:hint="eastAsia" w:ascii="方正仿宋_GBK" w:hAnsi="方正仿宋_GBK" w:eastAsia="方正仿宋_GBK" w:cs="方正仿宋_GBK"/>
          <w:b w:val="0"/>
          <w:bCs w:val="0"/>
          <w:sz w:val="28"/>
          <w:szCs w:val="28"/>
          <w:lang w:eastAsia="zh-CN"/>
        </w:rPr>
        <w:t xml:space="preserve"> （12）有法律、法规规定的其他损害招标采购机构利益和社会公共利益情形的。</w:t>
      </w:r>
    </w:p>
    <w:p>
      <w:pPr>
        <w:numPr>
          <w:ilvl w:val="0"/>
          <w:numId w:val="0"/>
        </w:numPr>
        <w:jc w:val="both"/>
        <w:rPr>
          <w:rFonts w:hint="default" w:ascii="方正仿宋_GBK" w:hAnsi="方正仿宋_GBK" w:eastAsia="方正仿宋_GBK" w:cs="方正仿宋_GBK"/>
          <w:b w:val="0"/>
          <w:bCs w:val="0"/>
          <w:snapToGrid w:val="0"/>
          <w:kern w:val="0"/>
          <w:sz w:val="28"/>
          <w:szCs w:val="28"/>
          <w:lang w:val="en-US" w:eastAsia="zh-CN" w:bidi="ar-SA"/>
        </w:rPr>
      </w:pPr>
      <w:r>
        <w:rPr>
          <w:rFonts w:hint="eastAsia" w:ascii="方正仿宋_GBK" w:hAnsi="方正仿宋_GBK" w:eastAsia="方正仿宋_GBK" w:cs="方正仿宋_GBK"/>
          <w:b w:val="0"/>
          <w:bCs w:val="0"/>
          <w:snapToGrid w:val="0"/>
          <w:kern w:val="0"/>
          <w:sz w:val="28"/>
          <w:szCs w:val="28"/>
          <w:lang w:val="en-US" w:eastAsia="zh-CN" w:bidi="ar-SA"/>
        </w:rPr>
        <w:t>六</w:t>
      </w:r>
      <w:r>
        <w:rPr>
          <w:rFonts w:hint="default" w:ascii="方正仿宋_GBK" w:hAnsi="方正仿宋_GBK" w:eastAsia="方正仿宋_GBK" w:cs="方正仿宋_GBK"/>
          <w:b w:val="0"/>
          <w:bCs w:val="0"/>
          <w:snapToGrid w:val="0"/>
          <w:kern w:val="0"/>
          <w:sz w:val="28"/>
          <w:szCs w:val="28"/>
          <w:lang w:val="en-US" w:eastAsia="zh-CN" w:bidi="ar-SA"/>
        </w:rPr>
        <w:t>、废标条件与处理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在公开招标采购中，出现下列情形之一的，应予废标：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（一）符合专业条件的供应商或者对招标文件作实质响应的供应商不足三家的；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（二）出现影响采购公正的违法、违规行为的；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（三）投标人的报价均超过了采购预算；</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（四）因重大变故，采购任务取消的；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（五）投标文件未经投标单位盖章和单位负责人签字。</w:t>
      </w:r>
    </w:p>
    <w:p>
      <w:pPr>
        <w:numPr>
          <w:ilvl w:val="0"/>
          <w:numId w:val="0"/>
        </w:numPr>
        <w:jc w:val="both"/>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废标后，除采购任务取消情形外，应当重新组织招标。</w:t>
      </w:r>
    </w:p>
    <w:p>
      <w:pPr>
        <w:numPr>
          <w:ilvl w:val="0"/>
          <w:numId w:val="10"/>
        </w:numPr>
        <w:ind w:left="140" w:leftChars="0" w:firstLine="0" w:firstLineChars="0"/>
        <w:jc w:val="both"/>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公 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1、评标完成确定中标人后，</w:t>
      </w:r>
      <w:r>
        <w:rPr>
          <w:rFonts w:hint="eastAsia" w:ascii="方正仿宋_GBK" w:hAnsi="方正仿宋_GBK" w:eastAsia="方正仿宋_GBK" w:cs="方正仿宋_GBK"/>
          <w:b w:val="0"/>
          <w:bCs w:val="0"/>
          <w:snapToGrid w:val="0"/>
          <w:kern w:val="0"/>
          <w:sz w:val="28"/>
          <w:szCs w:val="28"/>
          <w:lang w:val="en-US" w:eastAsia="zh-CN" w:bidi="ar-SA"/>
        </w:rPr>
        <w:t>在我院官网</w:t>
      </w:r>
      <w:r>
        <w:rPr>
          <w:rFonts w:hint="default" w:ascii="方正仿宋_GBK" w:hAnsi="方正仿宋_GBK" w:eastAsia="方正仿宋_GBK" w:cs="方正仿宋_GBK"/>
          <w:b w:val="0"/>
          <w:bCs w:val="0"/>
          <w:snapToGrid w:val="0"/>
          <w:kern w:val="0"/>
          <w:sz w:val="28"/>
          <w:szCs w:val="28"/>
          <w:lang w:val="en-US" w:eastAsia="zh-CN" w:bidi="ar-SA"/>
        </w:rPr>
        <w:t>发布中标公告。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2、中标公告时间截止未收到投诉或者异议,</w:t>
      </w:r>
      <w:r>
        <w:rPr>
          <w:rFonts w:hint="eastAsia" w:ascii="方正仿宋_GBK" w:hAnsi="方正仿宋_GBK" w:eastAsia="方正仿宋_GBK" w:cs="方正仿宋_GBK"/>
          <w:b w:val="0"/>
          <w:bCs w:val="0"/>
          <w:snapToGrid w:val="0"/>
          <w:kern w:val="0"/>
          <w:sz w:val="28"/>
          <w:szCs w:val="28"/>
          <w:lang w:val="en-US" w:eastAsia="zh-CN" w:bidi="ar-SA"/>
        </w:rPr>
        <w:t>信息部</w:t>
      </w:r>
      <w:r>
        <w:rPr>
          <w:rFonts w:hint="default" w:ascii="方正仿宋_GBK" w:hAnsi="方正仿宋_GBK" w:eastAsia="方正仿宋_GBK" w:cs="方正仿宋_GBK"/>
          <w:b w:val="0"/>
          <w:bCs w:val="0"/>
          <w:snapToGrid w:val="0"/>
          <w:kern w:val="0"/>
          <w:sz w:val="28"/>
          <w:szCs w:val="28"/>
          <w:lang w:val="en-US" w:eastAsia="zh-CN" w:bidi="ar-SA"/>
        </w:rPr>
        <w:t>发放中标通知书。</w:t>
      </w:r>
    </w:p>
    <w:p>
      <w:pPr>
        <w:numPr>
          <w:ilvl w:val="0"/>
          <w:numId w:val="0"/>
        </w:numPr>
        <w:jc w:val="both"/>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xml:space="preserve">  </w:t>
      </w:r>
      <w:r>
        <w:rPr>
          <w:rFonts w:hint="eastAsia" w:ascii="方正仿宋_GBK" w:hAnsi="方正仿宋_GBK" w:eastAsia="方正仿宋_GBK" w:cs="方正仿宋_GBK"/>
          <w:b w:val="0"/>
          <w:bCs w:val="0"/>
          <w:snapToGrid w:val="0"/>
          <w:kern w:val="0"/>
          <w:sz w:val="28"/>
          <w:szCs w:val="28"/>
          <w:lang w:val="en-US" w:eastAsia="zh-CN" w:bidi="ar-SA"/>
        </w:rPr>
        <w:t>八</w:t>
      </w:r>
      <w:r>
        <w:rPr>
          <w:rFonts w:hint="default" w:ascii="方正仿宋_GBK" w:hAnsi="方正仿宋_GBK" w:eastAsia="方正仿宋_GBK" w:cs="方正仿宋_GBK"/>
          <w:b w:val="0"/>
          <w:bCs w:val="0"/>
          <w:snapToGrid w:val="0"/>
          <w:kern w:val="0"/>
          <w:sz w:val="28"/>
          <w:szCs w:val="28"/>
          <w:lang w:val="en-US" w:eastAsia="zh-CN" w:bidi="ar-SA"/>
        </w:rPr>
        <w:t>、质 疑</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1、供应商提出的询问或者质疑，由我院</w:t>
      </w:r>
      <w:r>
        <w:rPr>
          <w:rFonts w:hint="eastAsia" w:ascii="方正仿宋_GBK" w:hAnsi="方正仿宋_GBK" w:eastAsia="方正仿宋_GBK" w:cs="方正仿宋_GBK"/>
          <w:b w:val="0"/>
          <w:bCs w:val="0"/>
          <w:snapToGrid w:val="0"/>
          <w:kern w:val="0"/>
          <w:sz w:val="28"/>
          <w:szCs w:val="28"/>
          <w:lang w:val="en-US" w:eastAsia="zh-CN" w:bidi="ar-SA"/>
        </w:rPr>
        <w:t>信息部</w:t>
      </w:r>
      <w:r>
        <w:rPr>
          <w:rFonts w:hint="default" w:ascii="方正仿宋_GBK" w:hAnsi="方正仿宋_GBK" w:eastAsia="方正仿宋_GBK" w:cs="方正仿宋_GBK"/>
          <w:b w:val="0"/>
          <w:bCs w:val="0"/>
          <w:snapToGrid w:val="0"/>
          <w:kern w:val="0"/>
          <w:sz w:val="28"/>
          <w:szCs w:val="28"/>
          <w:lang w:val="en-US" w:eastAsia="zh-CN" w:bidi="ar-SA"/>
        </w:rPr>
        <w:t>受理，并进行答疑等相关工作。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2、对招标文件的质疑必须在报名有效工作时间内提交，对中标/成交结果的质疑应在中标/成交公告发出后的五个工作日内提交，以上均须以书面方式由法定代表人或单位负责人签名盖公章后提交，不接受邮寄、电报、电话、传真方式的质疑。质疑必须合理，实名，盖章，任何公司不得诬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3、质疑人捏造事实、提供虚假材料或者以非法手段取得证明材料进行质疑及无合理根据多次质疑的，都予以驳回，一并列入黑名单。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4、采购办受理质疑后，质疑人书面申请撤回质疑的，应当终止质疑处理程序。</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xml:space="preserve">5、不能对同一事项重复质疑。   </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both"/>
        <w:textAlignment w:val="auto"/>
        <w:rPr>
          <w:rFonts w:hint="default" w:ascii="方正仿宋_GBK" w:hAnsi="方正仿宋_GBK" w:eastAsia="方正仿宋_GBK" w:cs="方正仿宋_GBK"/>
          <w:b w:val="0"/>
          <w:bCs w:val="0"/>
          <w:snapToGrid w:val="0"/>
          <w:kern w:val="0"/>
          <w:sz w:val="28"/>
          <w:szCs w:val="28"/>
          <w:lang w:val="en-US" w:eastAsia="zh-CN" w:bidi="ar-SA"/>
        </w:rPr>
      </w:pPr>
      <w:r>
        <w:rPr>
          <w:rFonts w:hint="default" w:ascii="方正仿宋_GBK" w:hAnsi="方正仿宋_GBK" w:eastAsia="方正仿宋_GBK" w:cs="方正仿宋_GBK"/>
          <w:b w:val="0"/>
          <w:bCs w:val="0"/>
          <w:snapToGrid w:val="0"/>
          <w:kern w:val="0"/>
          <w:sz w:val="28"/>
          <w:szCs w:val="28"/>
          <w:lang w:val="en-US" w:eastAsia="zh-CN" w:bidi="ar-SA"/>
        </w:rPr>
        <w:t xml:space="preserve">6、未按规定报名的或未在规定截止时间完成投标的，不得质疑，采购管理办公室不受理其任何质疑。     </w:t>
      </w:r>
    </w:p>
    <w:sectPr>
      <w:pgSz w:w="11906" w:h="16838"/>
      <w:pgMar w:top="1440" w:right="1519"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粗黑宋简体">
    <w:panose1 w:val="02000000000000000000"/>
    <w:charset w:val="86"/>
    <w:family w:val="auto"/>
    <w:pitch w:val="default"/>
    <w:sig w:usb0="A00002BF" w:usb1="184F6CFA" w:usb2="00000012"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B2E6FE"/>
    <w:multiLevelType w:val="singleLevel"/>
    <w:tmpl w:val="92B2E6FE"/>
    <w:lvl w:ilvl="0" w:tentative="0">
      <w:start w:val="1"/>
      <w:numFmt w:val="chineseCounting"/>
      <w:suff w:val="nothing"/>
      <w:lvlText w:val="%1、"/>
      <w:lvlJc w:val="left"/>
      <w:rPr>
        <w:rFonts w:hint="eastAsia"/>
      </w:rPr>
    </w:lvl>
  </w:abstractNum>
  <w:abstractNum w:abstractNumId="1">
    <w:nsid w:val="C7D9F687"/>
    <w:multiLevelType w:val="singleLevel"/>
    <w:tmpl w:val="C7D9F687"/>
    <w:lvl w:ilvl="0" w:tentative="0">
      <w:start w:val="1"/>
      <w:numFmt w:val="chineseCounting"/>
      <w:suff w:val="nothing"/>
      <w:lvlText w:val="%1、"/>
      <w:lvlJc w:val="left"/>
      <w:pPr>
        <w:ind w:left="-428"/>
      </w:pPr>
      <w:rPr>
        <w:rFonts w:hint="eastAsia"/>
      </w:rPr>
    </w:lvl>
  </w:abstractNum>
  <w:abstractNum w:abstractNumId="2">
    <w:nsid w:val="F074A7C5"/>
    <w:multiLevelType w:val="singleLevel"/>
    <w:tmpl w:val="F074A7C5"/>
    <w:lvl w:ilvl="0" w:tentative="0">
      <w:start w:val="2"/>
      <w:numFmt w:val="chineseCounting"/>
      <w:suff w:val="nothing"/>
      <w:lvlText w:val="第%1部分　"/>
      <w:lvlJc w:val="left"/>
      <w:rPr>
        <w:rFonts w:hint="eastAsia"/>
      </w:rPr>
    </w:lvl>
  </w:abstractNum>
  <w:abstractNum w:abstractNumId="3">
    <w:nsid w:val="F8896876"/>
    <w:multiLevelType w:val="singleLevel"/>
    <w:tmpl w:val="F8896876"/>
    <w:lvl w:ilvl="0" w:tentative="0">
      <w:start w:val="1"/>
      <w:numFmt w:val="decimal"/>
      <w:suff w:val="nothing"/>
      <w:lvlText w:val="（%1）"/>
      <w:lvlJc w:val="left"/>
    </w:lvl>
  </w:abstractNum>
  <w:abstractNum w:abstractNumId="4">
    <w:nsid w:val="25D21278"/>
    <w:multiLevelType w:val="singleLevel"/>
    <w:tmpl w:val="25D21278"/>
    <w:lvl w:ilvl="0" w:tentative="0">
      <w:start w:val="1"/>
      <w:numFmt w:val="decimalEnclosedCircleChinese"/>
      <w:suff w:val="nothing"/>
      <w:lvlText w:val="%1　"/>
      <w:lvlJc w:val="left"/>
      <w:pPr>
        <w:ind w:left="0" w:firstLine="400"/>
      </w:pPr>
      <w:rPr>
        <w:rFonts w:hint="eastAsia"/>
      </w:rPr>
    </w:lvl>
  </w:abstractNum>
  <w:abstractNum w:abstractNumId="5">
    <w:nsid w:val="3C718A80"/>
    <w:multiLevelType w:val="singleLevel"/>
    <w:tmpl w:val="3C718A80"/>
    <w:lvl w:ilvl="0" w:tentative="0">
      <w:start w:val="7"/>
      <w:numFmt w:val="chineseCounting"/>
      <w:suff w:val="nothing"/>
      <w:lvlText w:val="%1、"/>
      <w:lvlJc w:val="left"/>
      <w:pPr>
        <w:ind w:left="140" w:leftChars="0" w:firstLine="0" w:firstLineChars="0"/>
      </w:pPr>
      <w:rPr>
        <w:rFonts w:hint="eastAsia"/>
      </w:rPr>
    </w:lvl>
  </w:abstractNum>
  <w:abstractNum w:abstractNumId="6">
    <w:nsid w:val="45133286"/>
    <w:multiLevelType w:val="multilevel"/>
    <w:tmpl w:val="45133286"/>
    <w:lvl w:ilvl="0" w:tentative="0">
      <w:start w:val="1"/>
      <w:numFmt w:val="chineseCountingThousand"/>
      <w:lvlText w:val="%1."/>
      <w:lvlJc w:val="left"/>
      <w:rPr>
        <w:rFonts w:hint="eastAsia" w:ascii="宋体" w:hAnsi="宋体" w:eastAsia="宋体" w:cs="Times New Roman"/>
        <w:b/>
        <w:i w:val="0"/>
        <w:sz w:val="21"/>
        <w:szCs w:val="21"/>
      </w:rPr>
    </w:lvl>
    <w:lvl w:ilvl="1" w:tentative="0">
      <w:start w:val="1"/>
      <w:numFmt w:val="decimal"/>
      <w:pStyle w:val="4"/>
      <w:lvlText w:val="%2."/>
      <w:lvlJc w:val="left"/>
      <w:rPr>
        <w:rFonts w:hint="eastAsia" w:cs="Times New Roman"/>
      </w:rPr>
    </w:lvl>
    <w:lvl w:ilvl="2" w:tentative="0">
      <w:start w:val="1"/>
      <w:numFmt w:val="decimal"/>
      <w:pStyle w:val="5"/>
      <w:isLgl/>
      <w:lvlText w:val="%2.%3."/>
      <w:lvlJc w:val="left"/>
      <w:rPr>
        <w:rFonts w:hint="eastAsia" w:cs="Times New Roman"/>
      </w:rPr>
    </w:lvl>
    <w:lvl w:ilvl="3" w:tentative="0">
      <w:start w:val="1"/>
      <w:numFmt w:val="decimal"/>
      <w:pStyle w:val="6"/>
      <w:lvlText w:val="%2.%3.%4."/>
      <w:lvlJc w:val="left"/>
      <w:pPr>
        <w:ind w:left="-13"/>
      </w:pPr>
      <w:rPr>
        <w:rFonts w:hint="eastAsia" w:cs="Times New Roman"/>
      </w:rPr>
    </w:lvl>
    <w:lvl w:ilvl="4" w:tentative="0">
      <w:start w:val="1"/>
      <w:numFmt w:val="decimal"/>
      <w:lvlText w:val="%2.%3.%4.%5."/>
      <w:lvlJc w:val="left"/>
      <w:rPr>
        <w:rFonts w:hint="eastAsia" w:cs="Times New Roman"/>
      </w:rPr>
    </w:lvl>
    <w:lvl w:ilvl="5" w:tentative="0">
      <w:start w:val="1"/>
      <w:numFmt w:val="decimal"/>
      <w:isLgl/>
      <w:lvlText w:val="%2.%3.%4.%5.%6."/>
      <w:lvlJc w:val="left"/>
      <w:rPr>
        <w:rFonts w:hint="eastAsia" w:ascii="宋体" w:hAnsi="宋体" w:eastAsia="宋体" w:cs="Times New Roman"/>
        <w:b/>
        <w:bCs w:val="0"/>
        <w:i w:val="0"/>
        <w:iCs w:val="0"/>
        <w:caps w:val="0"/>
        <w:smallCaps w:val="0"/>
        <w:strike w:val="0"/>
        <w:dstrike w:val="0"/>
        <w:vanish w:val="0"/>
        <w:spacing w:val="0"/>
        <w:position w:val="0"/>
        <w:sz w:val="24"/>
        <w:u w:val="none"/>
        <w:vertAlign w:val="baseline"/>
      </w:rPr>
    </w:lvl>
    <w:lvl w:ilvl="6" w:tentative="0">
      <w:start w:val="1"/>
      <w:numFmt w:val="decimal"/>
      <w:isLgl/>
      <w:lvlText w:val="%1.%2.%3.%4.%5.%6.%7."/>
      <w:lvlJc w:val="left"/>
      <w:rPr>
        <w:rFonts w:hint="eastAsia" w:cs="Times New Roman"/>
        <w:b/>
        <w:i w:val="0"/>
      </w:rPr>
    </w:lvl>
    <w:lvl w:ilvl="7" w:tentative="0">
      <w:start w:val="1"/>
      <w:numFmt w:val="decimal"/>
      <w:lvlText w:val="%1.%2.%3.%4.%5.%6.%7.%8."/>
      <w:lvlJc w:val="left"/>
      <w:rPr>
        <w:rFonts w:hint="eastAsia" w:cs="Times New Roman"/>
      </w:rPr>
    </w:lvl>
    <w:lvl w:ilvl="8" w:tentative="0">
      <w:start w:val="1"/>
      <w:numFmt w:val="decimal"/>
      <w:lvlText w:val="%1.%2.%3.%4.%5.%6.%7.%8.%9."/>
      <w:lvlJc w:val="left"/>
      <w:rPr>
        <w:rFonts w:hint="eastAsia" w:cs="Times New Roman"/>
      </w:rPr>
    </w:lvl>
  </w:abstractNum>
  <w:abstractNum w:abstractNumId="7">
    <w:nsid w:val="53BE6FC0"/>
    <w:multiLevelType w:val="multilevel"/>
    <w:tmpl w:val="53BE6FC0"/>
    <w:lvl w:ilvl="0" w:tentative="0">
      <w:start w:val="1"/>
      <w:numFmt w:val="decimal"/>
      <w:pStyle w:val="2"/>
      <w:lvlText w:val="%1. "/>
      <w:lvlJc w:val="left"/>
      <w:pPr>
        <w:tabs>
          <w:tab w:val="left" w:pos="839"/>
        </w:tabs>
        <w:ind w:left="839" w:hanging="419"/>
      </w:pPr>
      <w:rPr>
        <w:rFonts w:hint="eastAsia"/>
      </w:rPr>
    </w:lvl>
    <w:lvl w:ilvl="1" w:tentative="0">
      <w:start w:val="1"/>
      <w:numFmt w:val="upperLetter"/>
      <w:lvlText w:val="%2. "/>
      <w:lvlJc w:val="left"/>
      <w:pPr>
        <w:tabs>
          <w:tab w:val="left" w:pos="1049"/>
        </w:tabs>
        <w:ind w:left="1049" w:hanging="420"/>
      </w:pPr>
      <w:rPr>
        <w:rFonts w:hint="eastAsia"/>
      </w:rPr>
    </w:lvl>
    <w:lvl w:ilvl="2" w:tentative="0">
      <w:start w:val="1"/>
      <w:numFmt w:val="lowerLetter"/>
      <w:lvlText w:val="%3. "/>
      <w:lvlJc w:val="left"/>
      <w:pPr>
        <w:tabs>
          <w:tab w:val="left" w:pos="1259"/>
        </w:tabs>
        <w:ind w:left="1259" w:hanging="420"/>
      </w:pPr>
      <w:rPr>
        <w:rFonts w:hint="eastAsia"/>
      </w:rPr>
    </w:lvl>
    <w:lvl w:ilvl="3" w:tentative="0">
      <w:start w:val="1"/>
      <w:numFmt w:val="lowerLetter"/>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abstractNum w:abstractNumId="8">
    <w:nsid w:val="575CABA0"/>
    <w:multiLevelType w:val="singleLevel"/>
    <w:tmpl w:val="575CABA0"/>
    <w:lvl w:ilvl="0" w:tentative="0">
      <w:start w:val="6"/>
      <w:numFmt w:val="decimal"/>
      <w:suff w:val="nothing"/>
      <w:lvlText w:val="%1、"/>
      <w:lvlJc w:val="left"/>
    </w:lvl>
  </w:abstractNum>
  <w:abstractNum w:abstractNumId="9">
    <w:nsid w:val="5F3B6425"/>
    <w:multiLevelType w:val="singleLevel"/>
    <w:tmpl w:val="5F3B6425"/>
    <w:lvl w:ilvl="0" w:tentative="0">
      <w:start w:val="1"/>
      <w:numFmt w:val="decimal"/>
      <w:suff w:val="nothing"/>
      <w:lvlText w:val="（%1）"/>
      <w:lvlJc w:val="left"/>
    </w:lvl>
  </w:abstractNum>
  <w:num w:numId="1">
    <w:abstractNumId w:val="6"/>
  </w:num>
  <w:num w:numId="2">
    <w:abstractNumId w:val="7"/>
  </w:num>
  <w:num w:numId="3">
    <w:abstractNumId w:val="1"/>
  </w:num>
  <w:num w:numId="4">
    <w:abstractNumId w:val="2"/>
  </w:num>
  <w:num w:numId="5">
    <w:abstractNumId w:val="0"/>
  </w:num>
  <w:num w:numId="6">
    <w:abstractNumId w:val="9"/>
  </w:num>
  <w:num w:numId="7">
    <w:abstractNumId w:val="3"/>
  </w:num>
  <w:num w:numId="8">
    <w:abstractNumId w:val="4"/>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3E2097"/>
    <w:rsid w:val="03895B62"/>
    <w:rsid w:val="0869491C"/>
    <w:rsid w:val="0DC4771B"/>
    <w:rsid w:val="14047793"/>
    <w:rsid w:val="29873FF4"/>
    <w:rsid w:val="2D6F2CBD"/>
    <w:rsid w:val="2F587767"/>
    <w:rsid w:val="60701E2E"/>
    <w:rsid w:val="63D86916"/>
    <w:rsid w:val="6B562A6B"/>
    <w:rsid w:val="7C3E2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snapToGrid w:val="0"/>
      <w:kern w:val="0"/>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2"/>
    <w:basedOn w:val="1"/>
    <w:next w:val="1"/>
    <w:qFormat/>
    <w:uiPriority w:val="9"/>
    <w:pPr>
      <w:keepNext/>
      <w:keepLines/>
      <w:numPr>
        <w:ilvl w:val="1"/>
        <w:numId w:val="1"/>
      </w:numPr>
      <w:spacing w:beforeLines="50" w:afterLines="50"/>
      <w:ind w:firstLine="0"/>
      <w:outlineLvl w:val="1"/>
    </w:pPr>
    <w:rPr>
      <w:b/>
      <w:kern w:val="0"/>
      <w:sz w:val="28"/>
      <w:szCs w:val="20"/>
    </w:rPr>
  </w:style>
  <w:style w:type="paragraph" w:styleId="5">
    <w:name w:val="heading 3"/>
    <w:basedOn w:val="1"/>
    <w:next w:val="1"/>
    <w:qFormat/>
    <w:uiPriority w:val="9"/>
    <w:pPr>
      <w:keepNext/>
      <w:keepLines/>
      <w:numPr>
        <w:ilvl w:val="2"/>
        <w:numId w:val="1"/>
      </w:numPr>
      <w:spacing w:beforeLines="50" w:afterLines="50"/>
      <w:ind w:firstLine="0"/>
      <w:outlineLvl w:val="2"/>
    </w:pPr>
    <w:rPr>
      <w:b/>
      <w:kern w:val="0"/>
      <w:sz w:val="28"/>
      <w:szCs w:val="20"/>
    </w:rPr>
  </w:style>
  <w:style w:type="paragraph" w:styleId="6">
    <w:name w:val="heading 4"/>
    <w:basedOn w:val="1"/>
    <w:next w:val="1"/>
    <w:qFormat/>
    <w:uiPriority w:val="9"/>
    <w:pPr>
      <w:keepNext/>
      <w:keepLines/>
      <w:numPr>
        <w:ilvl w:val="3"/>
        <w:numId w:val="1"/>
      </w:numPr>
      <w:spacing w:beforeLines="50" w:afterLines="50"/>
      <w:ind w:firstLine="0"/>
      <w:outlineLvl w:val="3"/>
    </w:pPr>
    <w:rPr>
      <w:b/>
      <w:kern w:val="0"/>
      <w:sz w:val="28"/>
      <w:szCs w:val="20"/>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numPr>
        <w:ilvl w:val="0"/>
        <w:numId w:val="2"/>
      </w:numPr>
      <w:tabs>
        <w:tab w:val="clear" w:pos="839"/>
      </w:tabs>
      <w:spacing w:after="120"/>
      <w:ind w:left="0" w:firstLine="0"/>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qFormat/>
    <w:uiPriority w:val="0"/>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4">
    <w:name w:val="No Spacing"/>
    <w:qFormat/>
    <w:uiPriority w:val="1"/>
    <w:pPr>
      <w:widowControl w:val="0"/>
      <w:jc w:val="center"/>
    </w:pPr>
    <w:rPr>
      <w:rFonts w:ascii="Times New Roman" w:hAnsi="Times New Roman" w:eastAsia="宋体" w:cs="Times New Roman"/>
      <w:sz w:val="21"/>
      <w:lang w:val="en-US" w:eastAsia="zh-CN" w:bidi="ar-SA"/>
    </w:rPr>
  </w:style>
  <w:style w:type="paragraph" w:customStyle="1" w:styleId="15">
    <w:name w:val="列出段落1"/>
    <w:basedOn w:val="1"/>
    <w:qFormat/>
    <w:uiPriority w:val="34"/>
    <w:pPr>
      <w:ind w:firstLine="420"/>
    </w:pPr>
    <w:rPr>
      <w:rFonts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2021-08-31T00:00:00Z</dcterms:created>
  <dc:creator>(*❦ω❦豪）</dc:creator>
  <cp:lastModifiedBy>(*❦ω❦豪）</cp:lastModifiedBy>
  <cp:lastPrinted>2021-09-22T00:41:00Z</cp:lastPrinted>
  <dcterms:modified xsi:type="dcterms:W3CDTF">2021-09-24T03:16:22Z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BE6B9AB1CA7B44C1813548D78BB73B7C</vt:lpwstr>
  </property>
</Properties>
</file>