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正高级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马燕</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1975年9月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其他</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2001-2-1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感染性疾病科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21</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科副主任</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普通内科 副主任医师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评审</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2014-11-1</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副主任医师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2015-3-1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普通内科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抗疫一线人员</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5</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10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1994-09~1997-07 衡阳医学院 临床医学 大专 全日制</w:t>
            </w:r>
            <w:r>
              <w:br/>
            </w:r>
            <w:r>
              <w:t xml:space="preserve">2002-09~2004-07 长江大学 临床医学 本科 其他</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1998-09~1999-08 湖南省湘潭市合成化工厂卫生所 医师</w:t>
            </w:r>
            <w:r>
              <w:br/>
            </w:r>
            <w:r>
              <w:t xml:space="preserve">1999-09~2008-11 广东省惠州市第六人民医院内三科 医师</w:t>
            </w:r>
            <w:r>
              <w:br/>
            </w:r>
            <w:r>
              <w:t xml:space="preserve">2008-12~2015-02 广东省惠州市第六人民医院内三科 主治医师</w:t>
            </w:r>
            <w:r>
              <w:br/>
            </w:r>
            <w:r>
              <w:t xml:space="preserve">2015-03~2020-01 广东省惠州市第六人民医院内三科 副主任医师</w:t>
            </w:r>
            <w:r>
              <w:br/>
            </w:r>
            <w:r>
              <w:t xml:space="preserve">2020-01~2021-12 广东省惠州市第六人民医院感染性疾病科 副主任医师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[论文信息]:左氧氟沙星联合利福喷丁治疗对复治涂阳肺结核患者临床疗效及不良反应发生的影响</w:t>
            </w:r>
            <w:r>
              <w:br/>
            </w:r>
            <w:r>
              <w:t xml:space="preserve">[科研项目]:HBV、HCV与原发性肝癌的相关性临床研究</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