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阮军谊</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1975年5月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其他</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1996-7-1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妇科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26</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卫生系列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2011-3-8</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2013-1-6</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妇产科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10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1993-09~1996-07 广东医学院 临床专业 专科 全日制</w:t>
            </w:r>
            <w:r>
              <w:br/>
            </w:r>
            <w:r>
              <w:t xml:space="preserve">2004-02~2007-02 广东医学院 临床医学 本科 在职</w:t>
            </w:r>
            <w:r>
              <w:br/>
            </w:r>
            <w:r>
              <w:t xml:space="preserve">1990-09~1993-07 广东省茂名市第十二中学 高中 高中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1996-07~2008-08 广东省茂名市计生附属医院从事妇产科临床工作 妇产科医师</w:t>
            </w:r>
            <w:r>
              <w:br/>
            </w:r>
            <w:r>
              <w:t xml:space="preserve">2008-09~2011-09 广东省茂名市妇幼保健院 妇产科主治医师</w:t>
            </w:r>
            <w:r>
              <w:br/>
            </w:r>
            <w:r>
              <w:t xml:space="preserve">2011-10~2022-06 广东省惠州市第六人民医院 妇产科副主任医师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2020-09-01~2021-02-28 中国广东省广州市南方医科大学附属珠江医院 妇科腔镜培训 半年</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2020-10-01~2014-08-01 广东省惠州市惠阳区人民医院 妇产科</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[论文信息]:早期电刺激生物反馈联合盆底肌锻炼对产后盆底功能恢复的影响</w:t>
            </w:r>
            <w:r>
              <w:br/>
            </w:r>
            <w:r>
              <w:t xml:space="preserve">[科研项目]:宫腔内持续放置水囊联合雌激素预防宫腔粘连分离术后再粘连的研究</w:t>
            </w:r>
            <w:r>
              <w:br/>
            </w:r>
            <w:r>
              <w:t xml:space="preserve">[手术操作视频]:粘膜下子宫肌瘤切除术</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