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曾伟雄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1986年1月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2010-8-2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心血管内科老年病区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12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2016-5-22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2016-12-9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6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1999-09~2002-07 广东省惠阳第一中学 初中 初中 全日制</w:t>
            </w:r>
            <w:r>
              <w:br/>
            </w:r>
            <w:r>
              <w:t xml:space="preserve">2002-09~2005-07 广东省惠阳第一中学 高中 高中 全日制</w:t>
            </w:r>
            <w:r>
              <w:br/>
            </w:r>
            <w:r>
              <w:t xml:space="preserve">2005-09~2010-07 广东医学院 临床医学 大学医学学士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2010-08~2014-06 惠州市惠阳区人民医院 心内科临床工作 医师</w:t>
            </w:r>
            <w:r>
              <w:br/>
            </w:r>
            <w:r>
              <w:t xml:space="preserve">2014-07~2017-11 惠州市第六人民医院 心内科临床工作 医师</w:t>
            </w:r>
            <w:r>
              <w:br/>
            </w:r>
            <w:r>
              <w:t xml:space="preserve">2017-12~2021-12 惠州市第六人民医院 心内科临床工作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2018-03-01~2018-09-01 广东省人民医院 心内科重症监护室 CCU研修学习 6个月</w:t>
            </w:r>
            <w:r>
              <w:br/>
            </w:r>
            <w:r>
              <w:t xml:space="preserve">2018-09-01~2018-12-31 广东省人民医院 急诊综合病区及急诊抢救室 研修学习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2010-08-02~2014-05-08 惠阳区人民医院  内科临床工作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[论文信息]:冠心病患者血清NCAM-1.NT-proBNP和cTnl浓度及其诊断价值</w:t>
            </w:r>
            <w:r>
              <w:br/>
            </w:r>
            <w:r>
              <w:t xml:space="preserve">[科研项目]:NT-proBNP浓度指导心衰高风险患者的临床意义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