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郑业锟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1983年3月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2007-7-5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放射科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放射医学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2013-5-26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2013-12-9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放射医学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放射医学（临床）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68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1996-09~1999-06 广东省潮州市金山中学 初中 初中 全日制</w:t>
            </w:r>
            <w:r>
              <w:br/>
            </w:r>
            <w:r>
              <w:t xml:space="preserve">1999-09~2002-06 广东省潮州市金山中学 高中 高中 全日制</w:t>
            </w:r>
            <w:r>
              <w:br/>
            </w:r>
            <w:r>
              <w:t xml:space="preserve">2002-09~2007-07 广东医学院 医学影像学 本科（学士学位）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2007-08~2013-05 广东省惠州市第六人民医院；放射诊断工作 医师</w:t>
            </w:r>
            <w:r>
              <w:br/>
            </w:r>
            <w:r>
              <w:t xml:space="preserve">2013-05~2022-06 广东省惠州市第六人民医院；放射诊断工作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2021-08-01~2021-10-31 中山大学附属第一医院 CT诊断进修班 720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2007-07-05~2014-05-08 广东省惠州市惠阳区人民医院 放射诊断医师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[论文信息]:低剂量CT扫描对肺结核疗效评价的价值</w:t>
            </w:r>
            <w:r>
              <w:br/>
            </w:r>
            <w:r>
              <w:t xml:space="preserve">[科研项目]:螺旋CT多平面和三维重建在腰椎小关节退变损伤诊断中的应用价值研究</w:t>
            </w:r>
            <w:r>
              <w:br/>
            </w:r>
            <w:r>
              <w:t xml:space="preserve">[专业技术报告]:MRI诊断胎盘植入的应用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2015年12月13日，患者方碧X因“外伤致头部流血2两小时”来我院行头颅CT平扫检查。当时CT片未见急性外伤改变，遂报告“颅内及颅骨未见异常，必要时复查”。2017年5月7日患者因“头昏不适3天伴复视”来我院CT检查，提示鞍上池肿块，后行MR平扫+增强扫描考虑“左侧颈内动脉后交通动脉段动脉瘤”。2017年5月8日患者在上级医院术前检查时突发动脉瘤破裂出血，经抢救无效于2017年5月12日死亡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