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余伟锋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1986年4月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2011-8-8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口腔科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口腔全科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2017-5-28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中华人民共和国人力资源和社会保障局，中华人民共和国国家卫生和计划生育委员会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2017-5-28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口腔全科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1999-09~2002-09 慈云世铿学校 初中 初中 全日制</w:t>
            </w:r>
            <w:r>
              <w:br/>
            </w:r>
            <w:r>
              <w:t xml:space="preserve">2002-09~2005-09 惠来一中 高中 高中 全日制</w:t>
            </w:r>
            <w:r>
              <w:br/>
            </w:r>
            <w:r>
              <w:t xml:space="preserve">2005-09~2006-09 普宁新世界中英文学校 高中 高中 全日制</w:t>
            </w:r>
            <w:r>
              <w:br/>
            </w:r>
            <w:r>
              <w:t xml:space="preserve">2006-09~2011-07 广东医学院 口腔医学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2012-08~2022-06 惠州市第六人民医院 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[论文信息]:牙体牙髓病应用一次与多次性根管治疗的效果对比分析</w:t>
            </w:r>
            <w:r>
              <w:br/>
            </w:r>
            <w:r>
              <w:t xml:space="preserve">[科研项目]:3种旋转镍钛系统根管成型能力及对磨牙弯曲治疗效果研究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