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840"/>
        <w:jc w:val="left"/>
        <w:rPr>
          <w:rFonts w:asciiTheme="minorEastAsia" w:hAnsiTheme="minorEastAsia"/>
          <w:szCs w:val="21"/>
        </w:rPr>
      </w:pPr>
    </w:p>
    <w:p>
      <w:pPr>
        <w:widowControl/>
        <w:snapToGrid w:val="0"/>
        <w:spacing w:line="360" w:lineRule="auto"/>
        <w:ind w:firstLine="240" w:firstLineChars="100"/>
        <w:jc w:val="both"/>
        <w:rPr>
          <w:rFonts w:asciiTheme="minorEastAsia" w:hAnsiTheme="minorEastAsia" w:cstheme="minorEastAsia"/>
          <w:b/>
          <w:kern w:val="0"/>
          <w:sz w:val="32"/>
          <w:szCs w:val="32"/>
        </w:rPr>
      </w:pPr>
      <w:r>
        <w:rPr>
          <w:rFonts w:hint="eastAsia" w:asciiTheme="minorEastAsia" w:hAnsiTheme="minorEastAsia" w:cstheme="minorEastAsia"/>
          <w:b w:val="0"/>
          <w:bCs/>
          <w:kern w:val="0"/>
          <w:sz w:val="24"/>
          <w:szCs w:val="24"/>
          <w:lang w:eastAsia="zh-CN"/>
        </w:rPr>
        <w:t>附件一</w:t>
      </w:r>
      <w:r>
        <w:rPr>
          <w:rFonts w:hint="eastAsia" w:asciiTheme="minorEastAsia" w:hAnsiTheme="minorEastAsia" w:cstheme="minorEastAsia"/>
          <w:b w:val="0"/>
          <w:bCs/>
          <w:kern w:val="0"/>
          <w:sz w:val="24"/>
          <w:szCs w:val="24"/>
          <w:lang w:val="en-US" w:eastAsia="zh-CN"/>
        </w:rPr>
        <w:t xml:space="preserve"> </w:t>
      </w:r>
      <w:r>
        <w:rPr>
          <w:rFonts w:hint="eastAsia" w:asciiTheme="minorEastAsia" w:hAnsiTheme="minorEastAsia" w:cstheme="minorEastAsia"/>
          <w:b w:val="0"/>
          <w:bCs/>
          <w:kern w:val="0"/>
          <w:sz w:val="32"/>
          <w:szCs w:val="32"/>
          <w:lang w:val="en-US" w:eastAsia="zh-CN"/>
        </w:rPr>
        <w:t xml:space="preserve">           </w:t>
      </w:r>
      <w:r>
        <w:rPr>
          <w:rFonts w:hint="eastAsia" w:asciiTheme="minorEastAsia" w:hAnsiTheme="minorEastAsia" w:cstheme="minorEastAsia"/>
          <w:b/>
          <w:kern w:val="0"/>
          <w:sz w:val="32"/>
          <w:szCs w:val="32"/>
          <w:lang w:eastAsia="zh-CN"/>
        </w:rPr>
        <w:t>电梯维保服务</w:t>
      </w:r>
      <w:r>
        <w:rPr>
          <w:rFonts w:hint="eastAsia" w:asciiTheme="minorEastAsia" w:hAnsiTheme="minorEastAsia" w:cstheme="minorEastAsia"/>
          <w:b/>
          <w:kern w:val="0"/>
          <w:sz w:val="32"/>
          <w:szCs w:val="32"/>
        </w:rPr>
        <w:t>需求书</w:t>
      </w:r>
    </w:p>
    <w:p>
      <w:pPr>
        <w:pStyle w:val="8"/>
        <w:spacing w:line="408" w:lineRule="auto"/>
        <w:ind w:firstLine="480"/>
        <w:rPr>
          <w:rFonts w:ascii="宋体" w:cs="宋体"/>
          <w:color w:val="000000"/>
          <w:sz w:val="24"/>
        </w:rPr>
      </w:pPr>
      <w:r>
        <w:rPr>
          <w:rFonts w:hint="eastAsia" w:ascii="宋体" w:hAnsi="宋体" w:cs="宋体"/>
          <w:color w:val="000000"/>
          <w:sz w:val="24"/>
        </w:rPr>
        <w:t>一、总则</w:t>
      </w:r>
    </w:p>
    <w:p>
      <w:pPr>
        <w:pStyle w:val="8"/>
        <w:spacing w:line="408" w:lineRule="auto"/>
        <w:ind w:firstLine="480"/>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、项目概况：</w:t>
      </w:r>
      <w:r>
        <w:rPr>
          <w:rFonts w:hint="eastAsia" w:ascii="宋体" w:hAnsi="宋体" w:cs="宋体"/>
          <w:color w:val="000000"/>
          <w:sz w:val="24"/>
          <w:lang w:eastAsia="zh-CN"/>
        </w:rPr>
        <w:t>惠州市第六人民</w:t>
      </w:r>
      <w:r>
        <w:rPr>
          <w:rFonts w:hint="eastAsia" w:ascii="宋体" w:hAnsi="宋体" w:cs="宋体"/>
          <w:color w:val="000000"/>
          <w:sz w:val="24"/>
        </w:rPr>
        <w:t>医院共有</w:t>
      </w:r>
      <w:r>
        <w:rPr>
          <w:rFonts w:hint="eastAsia" w:ascii="宋体" w:hAnsi="宋体" w:cs="宋体"/>
          <w:color w:val="000000"/>
          <w:sz w:val="24"/>
          <w:lang w:val="en-US" w:eastAsia="zh-CN"/>
        </w:rPr>
        <w:t>40</w:t>
      </w:r>
      <w:r>
        <w:rPr>
          <w:rFonts w:hint="eastAsia" w:ascii="宋体" w:hAnsi="宋体" w:cs="宋体"/>
          <w:color w:val="000000"/>
          <w:sz w:val="24"/>
        </w:rPr>
        <w:t>台电梯，其中，医院本部</w:t>
      </w:r>
      <w:r>
        <w:rPr>
          <w:rFonts w:hint="eastAsia" w:ascii="宋体" w:hAnsi="宋体" w:cs="宋体"/>
          <w:color w:val="000000"/>
          <w:sz w:val="24"/>
          <w:lang w:val="en-US" w:eastAsia="zh-CN"/>
        </w:rPr>
        <w:t>37</w:t>
      </w:r>
      <w:r>
        <w:rPr>
          <w:rFonts w:hint="eastAsia" w:ascii="宋体" w:hAnsi="宋体" w:cs="宋体"/>
          <w:color w:val="000000"/>
          <w:sz w:val="24"/>
        </w:rPr>
        <w:t>台电梯，崇雅门诊大楼</w:t>
      </w:r>
      <w:r>
        <w:rPr>
          <w:rFonts w:hint="eastAsia" w:ascii="宋体" w:hAnsi="宋体" w:cs="宋体"/>
          <w:color w:val="000000"/>
          <w:sz w:val="24"/>
          <w:lang w:val="en-US" w:eastAsia="zh-CN"/>
        </w:rPr>
        <w:t>2</w:t>
      </w:r>
      <w:r>
        <w:rPr>
          <w:rFonts w:hint="eastAsia" w:ascii="宋体" w:hAnsi="宋体" w:cs="宋体"/>
          <w:color w:val="000000"/>
          <w:sz w:val="24"/>
        </w:rPr>
        <w:t>台电梯</w:t>
      </w:r>
      <w:r>
        <w:rPr>
          <w:rFonts w:hint="eastAsia" w:ascii="宋体" w:hAnsi="宋体" w:cs="宋体"/>
          <w:color w:val="000000"/>
          <w:sz w:val="24"/>
          <w:lang w:eastAsia="zh-CN"/>
        </w:rPr>
        <w:t>，土湖分院</w:t>
      </w:r>
      <w:r>
        <w:rPr>
          <w:rFonts w:hint="eastAsia" w:ascii="宋体" w:hAnsi="宋体" w:cs="宋体"/>
          <w:color w:val="000000"/>
          <w:sz w:val="24"/>
          <w:lang w:val="en-US" w:eastAsia="zh-CN"/>
        </w:rPr>
        <w:t>1</w:t>
      </w:r>
      <w:r>
        <w:rPr>
          <w:rFonts w:hint="eastAsia" w:ascii="宋体" w:hAnsi="宋体" w:cs="宋体"/>
          <w:color w:val="000000"/>
          <w:sz w:val="24"/>
        </w:rPr>
        <w:t>台电梯。</w:t>
      </w:r>
    </w:p>
    <w:p>
      <w:pPr>
        <w:pStyle w:val="8"/>
        <w:spacing w:line="408" w:lineRule="auto"/>
        <w:ind w:firstLine="480"/>
        <w:rPr>
          <w:rFonts w:ascii="宋体" w:cs="宋体"/>
          <w:color w:val="000000"/>
          <w:sz w:val="24"/>
        </w:rPr>
      </w:pPr>
      <w:r>
        <w:rPr>
          <w:rFonts w:hint="eastAsia" w:ascii="宋体" w:hAnsi="宋体" w:cs="宋体"/>
          <w:color w:val="000000"/>
          <w:sz w:val="24"/>
        </w:rPr>
        <w:t>2、服务内容及范围：</w:t>
      </w:r>
      <w:r>
        <w:rPr>
          <w:rFonts w:hint="eastAsia" w:ascii="宋体" w:hAnsi="宋体" w:cs="宋体"/>
          <w:color w:val="000000"/>
          <w:sz w:val="24"/>
          <w:lang w:eastAsia="zh-CN"/>
        </w:rPr>
        <w:t>维保单位</w:t>
      </w:r>
      <w:r>
        <w:rPr>
          <w:rFonts w:hint="eastAsia" w:ascii="宋体" w:hAnsi="宋体" w:cs="宋体"/>
          <w:color w:val="000000"/>
          <w:sz w:val="24"/>
        </w:rPr>
        <w:t>负责对</w:t>
      </w:r>
      <w:r>
        <w:rPr>
          <w:rFonts w:ascii="宋体" w:hAnsi="宋体" w:cs="宋体"/>
          <w:color w:val="000000"/>
          <w:sz w:val="24"/>
        </w:rPr>
        <w:t>电梯</w:t>
      </w:r>
      <w:r>
        <w:rPr>
          <w:rFonts w:hint="eastAsia" w:ascii="宋体" w:hAnsi="宋体" w:cs="宋体"/>
          <w:color w:val="000000"/>
          <w:sz w:val="24"/>
        </w:rPr>
        <w:t>及空调</w:t>
      </w:r>
      <w:r>
        <w:rPr>
          <w:rFonts w:ascii="宋体" w:hAnsi="宋体" w:cs="宋体"/>
          <w:color w:val="000000"/>
          <w:sz w:val="24"/>
        </w:rPr>
        <w:t>实施</w:t>
      </w:r>
      <w:r>
        <w:rPr>
          <w:rFonts w:hint="eastAsia" w:ascii="宋体" w:hAnsi="宋体" w:cs="宋体"/>
          <w:color w:val="000000"/>
          <w:sz w:val="24"/>
        </w:rPr>
        <w:t>保养全包模式（含保险、配件）</w:t>
      </w:r>
      <w:r>
        <w:rPr>
          <w:rFonts w:ascii="宋体" w:hAnsi="宋体" w:cs="宋体"/>
          <w:color w:val="000000"/>
          <w:sz w:val="24"/>
        </w:rPr>
        <w:t>：包括定期检修和保养</w:t>
      </w:r>
      <w:r>
        <w:rPr>
          <w:rFonts w:hint="eastAsia" w:ascii="宋体" w:hAnsi="宋体" w:cs="宋体"/>
          <w:color w:val="000000"/>
          <w:sz w:val="24"/>
        </w:rPr>
        <w:t>、</w:t>
      </w:r>
      <w:r>
        <w:rPr>
          <w:rFonts w:ascii="宋体" w:hAnsi="宋体" w:cs="宋体"/>
          <w:color w:val="000000"/>
          <w:sz w:val="24"/>
        </w:rPr>
        <w:t>故障维修</w:t>
      </w:r>
      <w:r>
        <w:rPr>
          <w:rFonts w:hint="eastAsia" w:ascii="宋体" w:hAnsi="宋体" w:cs="宋体"/>
          <w:color w:val="000000"/>
          <w:sz w:val="24"/>
        </w:rPr>
        <w:t>、</w:t>
      </w:r>
      <w:r>
        <w:rPr>
          <w:rFonts w:ascii="宋体" w:hAnsi="宋体" w:cs="宋体"/>
          <w:color w:val="000000"/>
          <w:sz w:val="24"/>
        </w:rPr>
        <w:t>设备</w:t>
      </w:r>
      <w:r>
        <w:rPr>
          <w:rFonts w:hint="eastAsia" w:ascii="宋体" w:hAnsi="宋体" w:cs="宋体"/>
          <w:color w:val="000000"/>
          <w:sz w:val="24"/>
        </w:rPr>
        <w:t>部</w:t>
      </w:r>
      <w:r>
        <w:rPr>
          <w:rFonts w:ascii="宋体" w:hAnsi="宋体" w:cs="宋体"/>
          <w:color w:val="000000"/>
          <w:sz w:val="24"/>
        </w:rPr>
        <w:t>件和易耗品更换，以及合同期限内所有电梯的年检、购买</w:t>
      </w:r>
      <w:r>
        <w:rPr>
          <w:rFonts w:hint="eastAsia" w:ascii="宋体" w:hAnsi="宋体" w:cs="宋体"/>
          <w:color w:val="000000"/>
          <w:sz w:val="24"/>
        </w:rPr>
        <w:t>电梯公众责任保险</w:t>
      </w:r>
      <w:r>
        <w:rPr>
          <w:rFonts w:ascii="宋体" w:hAnsi="宋体" w:cs="宋体"/>
          <w:color w:val="000000"/>
          <w:sz w:val="24"/>
        </w:rPr>
        <w:t>等</w:t>
      </w:r>
      <w:r>
        <w:rPr>
          <w:rFonts w:hint="eastAsia" w:ascii="宋体" w:hAnsi="宋体" w:cs="宋体"/>
          <w:color w:val="000000"/>
          <w:sz w:val="24"/>
        </w:rPr>
        <w:t>，医院24小时驻点服务。</w:t>
      </w:r>
    </w:p>
    <w:p>
      <w:pPr>
        <w:pStyle w:val="8"/>
        <w:spacing w:line="408" w:lineRule="auto"/>
        <w:ind w:firstLine="480"/>
        <w:rPr>
          <w:rFonts w:ascii="宋体" w:cs="宋体"/>
          <w:color w:val="000000"/>
          <w:sz w:val="24"/>
        </w:rPr>
      </w:pPr>
      <w:r>
        <w:rPr>
          <w:rFonts w:hint="eastAsia" w:ascii="宋体" w:hAnsi="宋体" w:cs="宋体"/>
          <w:color w:val="000000"/>
          <w:sz w:val="24"/>
        </w:rPr>
        <w:t>3、服务期限：自签订合同之日起</w:t>
      </w:r>
      <w:r>
        <w:rPr>
          <w:rFonts w:hint="eastAsia" w:ascii="宋体" w:hAnsi="宋体" w:cs="宋体"/>
          <w:color w:val="000000"/>
          <w:sz w:val="24"/>
          <w:lang w:eastAsia="zh-CN"/>
        </w:rPr>
        <w:t>一</w:t>
      </w:r>
      <w:r>
        <w:rPr>
          <w:rFonts w:hint="eastAsia" w:ascii="宋体" w:hAnsi="宋体" w:cs="宋体"/>
          <w:color w:val="000000"/>
          <w:sz w:val="24"/>
        </w:rPr>
        <w:t>年。</w:t>
      </w:r>
    </w:p>
    <w:p>
      <w:pPr>
        <w:pStyle w:val="8"/>
        <w:spacing w:line="408" w:lineRule="auto"/>
        <w:ind w:firstLine="480"/>
        <w:rPr>
          <w:rFonts w:ascii="宋体" w:cs="宋体"/>
          <w:color w:val="000000"/>
          <w:sz w:val="24"/>
        </w:rPr>
      </w:pPr>
      <w:r>
        <w:rPr>
          <w:rFonts w:hint="eastAsia" w:ascii="宋体" w:hAnsi="宋体" w:cs="宋体"/>
          <w:color w:val="000000"/>
          <w:sz w:val="24"/>
        </w:rPr>
        <w:t>4、本项目报价包括派驻人员工资、福利、保险、服装、通信工具、社保医保、维修配件、电梯公众责任保险及完成该项目所需工具、一切税费等所有费用。</w:t>
      </w:r>
    </w:p>
    <w:p>
      <w:pPr>
        <w:pStyle w:val="8"/>
        <w:spacing w:line="408" w:lineRule="auto"/>
        <w:ind w:firstLine="480"/>
        <w:rPr>
          <w:rFonts w:hint="eastAsia" w:ascii="宋体" w:hAnsi="宋体" w:cs="宋体"/>
          <w:color w:val="000000"/>
          <w:sz w:val="24"/>
        </w:rPr>
      </w:pPr>
      <w:r>
        <w:rPr>
          <w:rFonts w:hint="eastAsia" w:ascii="宋体" w:hAnsi="宋体" w:cs="宋体"/>
          <w:color w:val="000000"/>
          <w:sz w:val="24"/>
        </w:rPr>
        <w:t>5、本项目不允许转包或分包。</w:t>
      </w:r>
    </w:p>
    <w:p>
      <w:pPr>
        <w:pStyle w:val="8"/>
        <w:spacing w:line="408" w:lineRule="auto"/>
        <w:ind w:firstLine="480"/>
        <w:rPr>
          <w:rFonts w:hint="eastAsia" w:ascii="宋体" w:hAnsi="宋体" w:cs="宋体"/>
          <w:color w:val="000000"/>
          <w:sz w:val="24"/>
        </w:rPr>
      </w:pPr>
    </w:p>
    <w:p>
      <w:pPr>
        <w:pStyle w:val="8"/>
        <w:spacing w:line="408" w:lineRule="auto"/>
        <w:ind w:firstLine="480"/>
        <w:jc w:val="left"/>
        <w:rPr>
          <w:rFonts w:ascii="宋体" w:hAnsi="宋体" w:cs="宋体"/>
          <w:color w:val="000000"/>
          <w:sz w:val="24"/>
        </w:rPr>
      </w:pPr>
      <w:r>
        <w:rPr>
          <w:rFonts w:hint="eastAsia" w:ascii="宋体" w:hAnsi="宋体" w:cs="宋体"/>
          <w:color w:val="000000"/>
          <w:sz w:val="24"/>
        </w:rPr>
        <w:t>二、</w:t>
      </w:r>
      <w:r>
        <w:rPr>
          <w:rFonts w:hint="eastAsia" w:ascii="宋体" w:hAnsi="宋体" w:cs="宋体"/>
          <w:color w:val="000000"/>
          <w:sz w:val="24"/>
          <w:lang w:eastAsia="zh-CN"/>
        </w:rPr>
        <w:t>电梯</w:t>
      </w:r>
      <w:r>
        <w:rPr>
          <w:rFonts w:hint="eastAsia" w:ascii="宋体" w:hAnsi="宋体" w:cs="宋体"/>
          <w:color w:val="000000"/>
          <w:sz w:val="24"/>
        </w:rPr>
        <w:t>设备清单</w:t>
      </w:r>
    </w:p>
    <w:tbl>
      <w:tblPr>
        <w:tblStyle w:val="12"/>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925"/>
        <w:gridCol w:w="1931"/>
        <w:gridCol w:w="911"/>
        <w:gridCol w:w="916"/>
        <w:gridCol w:w="1016"/>
        <w:gridCol w:w="896"/>
        <w:gridCol w:w="125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院内编号</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9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   号</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载重</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运行速度</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层站</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设备品种</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使用地点</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TBJ1600/1.0-JXW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一门诊大楼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曼隆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一门诊大楼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UFJ-P</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KLK1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新梯，免费保养至2023年6月30日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KLK1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新梯，免费保养至2023年6月30日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TKJ800/1.5-JXW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TBJ1600/1.5-JXW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TBJ1600/1.5-JXW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TKJ1600/1.0-JXW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TKJ1000/1.5-JXW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崇雅门诊大楼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TBJ1600/1.0-JXW</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崇雅门诊大楼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THJ1000/1.0-JXVF</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土湖分院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14</w:t>
            </w:r>
            <w:r>
              <w:rPr>
                <w:rStyle w:val="26"/>
                <w:lang w:val="en-US" w:eastAsia="zh-CN" w:bidi="ar"/>
              </w:rPr>
              <w:t>#</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15</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16</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17</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18</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19</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17/17/17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20</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21</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MCA-1350-C0105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22</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23</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MCA-1050-C0105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24</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25</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26</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LCA-630-C060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0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LCA-630-C060</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630KG</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29</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19/19/19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30</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MCA-B1</w:t>
            </w:r>
            <w:r>
              <w:rPr>
                <w:rStyle w:val="25"/>
                <w:lang w:val="en-US" w:eastAsia="zh-CN" w:bidi="ar"/>
              </w:rPr>
              <w:t>150-C0105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1</w:t>
            </w:r>
            <w:r>
              <w:rPr>
                <w:rStyle w:val="25"/>
                <w:lang w:val="en-US" w:eastAsia="zh-CN" w:bidi="ar"/>
              </w:rPr>
              <w:t>150KG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1</w:t>
            </w:r>
            <w:r>
              <w:rPr>
                <w:rStyle w:val="25"/>
                <w:lang w:val="en-US" w:eastAsia="zh-CN" w:bidi="ar"/>
              </w:rPr>
              <w:t>6/15/15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31</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MCA-B1600-C0105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1600KG</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1</w:t>
            </w:r>
            <w:r>
              <w:rPr>
                <w:rStyle w:val="25"/>
                <w:lang w:val="en-US" w:eastAsia="zh-CN" w:bidi="ar"/>
              </w:rPr>
              <w:t>9/18/18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住院综合大楼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7"/>
                <w:lang w:val="en-US" w:eastAsia="zh-CN" w:bidi="ar"/>
              </w:rPr>
              <w:t>32</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GSF35-1000/0.5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33</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GSF35-1000/0.5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34</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GSF35-1000/0.5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35</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GSF35-1000/0.5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妇儿大楼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36</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1200SX-EN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0</w:t>
            </w:r>
            <w:r>
              <w:rPr>
                <w:rStyle w:val="26"/>
                <w:lang w:val="en-US" w:eastAsia="zh-CN" w:bidi="ar"/>
              </w:rPr>
              <w:t>.5M/S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37</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1200SX-EN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38</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1200SX-EN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新大楼3↓2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5"/>
                <w:lang w:val="en-US" w:eastAsia="zh-CN" w:bidi="ar"/>
              </w:rPr>
              <w:t>39</w:t>
            </w:r>
            <w:r>
              <w:rPr>
                <w:rStyle w:val="26"/>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1200SX-EN</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自动扶梯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新大楼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迅电</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XDB</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病床电梯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康复楼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tabs>
          <w:tab w:val="left" w:pos="636"/>
        </w:tabs>
        <w:autoSpaceDE w:val="0"/>
        <w:autoSpaceDN w:val="0"/>
        <w:spacing w:line="460" w:lineRule="exact"/>
        <w:ind w:left="850"/>
        <w:rPr>
          <w:rFonts w:ascii="宋体" w:hAnsi="宋体" w:eastAsia="宋体" w:cs="宋体"/>
          <w:color w:val="000000"/>
          <w:szCs w:val="21"/>
        </w:rPr>
      </w:pPr>
    </w:p>
    <w:p>
      <w:pPr>
        <w:pStyle w:val="8"/>
        <w:spacing w:line="408" w:lineRule="auto"/>
        <w:ind w:firstLine="480"/>
        <w:rPr>
          <w:rFonts w:ascii="宋体" w:hAnsi="宋体" w:cs="宋体"/>
          <w:color w:val="000000"/>
          <w:sz w:val="24"/>
        </w:rPr>
      </w:pPr>
      <w:r>
        <w:rPr>
          <w:rFonts w:hint="eastAsia" w:ascii="宋体" w:hAnsi="宋体" w:cs="宋体"/>
          <w:color w:val="000000"/>
          <w:sz w:val="24"/>
        </w:rPr>
        <w:t>三、维保服务要求</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根据惠州市质量技术监督局要求，严格按照《安全生产法》、《特种设备安全法》、《特种设备安全监察条例》及特种设备安全条例、电梯使用安全条例等相关法律法规对电梯的维修保养规范进行维护保养，保质保量。对每台电梯进行维护保养，并符合国标要求。维保单位要按服务要求内容定期对电梯进行维护保养，并且按照《惠州市乘客电梯、载货电梯日常维护保养记录》要求填写记录，为每台电梯建档。</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电梯的维保分为半月、季度、半年、年度维保，其维保的基本项目（内容）和达到的要求分别按服务要求执行。维保单位应当依据服务要求，按照安装使用维护说明书的规定，并且根据所保养电梯使用的特点，制订合理的保养计划与方案，对电梯进行清洁、润滑、检查、调整，更换不符合要求的易损件，使电梯达到安全要求，保证电梯能够正常运行。</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3、须提供24小时的紧急维修应急响应服务，且能在接到故障或事故报警后10分钟内到达现场，并能提供正常连续的服务直至故障或事故排除。对电梯困人事故要求在到达现场后30分钟内把乘客从轿厢中救出。</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4、维保人员到达现场后，一般故障要求2小时内排除，更换主要部件72小时内完成，特殊情况需与采购人协商解决并将具体完成时间报现场管理单位备案。</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指定本项目负责人，维护保养管理人员必须有多年施工和保养经验的人员担任；现场维护保养人员必须技术、经验过硬，同时要求持证上岗，维保人员不少于2人，每周提供值班人员排班表，并提供服务热线电话及项目负责人电话。工作用房由采购人提供。</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6、发现轿厢顶部出现污损要及时清理。</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7、协助现场管理人员对电梯进行管理。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根据甲方提出的要求，积极组织并配合甲方的各项大型活动及接待工作（各类检查、活动保障与服务），乙方需在各类检查、活动前对现场的设备设施进行检查，保证设备完好、运行正常，无安全隐患，确保设备、设施运行可靠性，符合检查要求，如现场需有专人专职留守的，乙方须派专人驻守，加班费由乙方负责；活动期间，乙方配备维保人员对现场设备进行巡检，确保设备、设施安全可靠运行。</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在电梯安全检验合格有效期届满前1个月，配合采购人对服务范围内的电梯向电梯检验检测机构办理定期检验申请，确保政府有关主管部门对上述保养电梯年检合格，年检费、特种设备责任险用由乙方负责（电梯监管部门要求的各项检测、试验、校验等由乙方负责），但如因乙方维修保养不当而导致的复检工作及因此而发生的复检费用由乙方负责。</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10、维保公司应按国家及生产厂家有关规定、规范及标准进行维修保养工作。</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11、维保公司应按国家规范要求按比例提供有一定量的备件、备品储备。</w:t>
      </w:r>
    </w:p>
    <w:p>
      <w:pPr>
        <w:snapToGrid w:val="0"/>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12、在维保范围内, 维保公司应承担因维保原因造成的安全责任和造成的经济损失。</w:t>
      </w:r>
    </w:p>
    <w:p>
      <w:pPr>
        <w:snapToGrid w:val="0"/>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维保公司所派出的维保人员必须持有行业主管部门颁发相关从业证书，持证上岗。维保人员名单必须报现场管理单位备案，派出维保人员需严格遵守采购人的各项管理制度，服从采购人的工作安排，做好维保工作。如需更换调整派出的维修人员，必须及时通报现场管理单位。提供派出人员的姓名、通迅号码并提供他们有效的特种设备作业人员资格证书复印件（须加盖聘用单位印章）。</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14、按国家、省、市有关法规文件规定，负责做好员工的各种保险、安全等管理工作。如因管理不善出现违法违规事件，由维保方负全责，若给采购人或现场管理单位及第三方造成损失，维保方应负责按额赔偿。</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15、维保公司需自行配置本维护项目服务所需设备设施及专业工具等。</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16、维保公司必须每年不少于清洗2次电梯空调设备（出风口和回风口）、每季度清洗1次过滤网或采购人认为有必要清洗的，需积极配合采购人完成。</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17、其他要求</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维保人员应树立为医院，病人服务的思想，对病人及其家属态度和蔼，急病人所急，保养、维修、年检时需与采购人充分沟通，征得同意才可以实施，遇到暂时不能修复的任务，投标人的维保人员要向采购人解释原因、大概修复时间，专用电梯需征得使用部门的谅解，并尽快处理。</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（2）维修后需确保电梯安全运作使用，且每次维修后，需请使用部门安全人员当场验证完好正常后，签字确认为准。</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（3）维保方设有用户服务中心，提供365×24小时电话报修服务；用户服务中心需监督服务实施，收集所有服务过程文件，审核存档。认真答复用户在使用中发现的各种问题。</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（4）建立完整的维修保养档案，提供给采购人。</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（5）维护保养人员需听从采购人指派工作人员的安排。</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（6）专派项目负责人（维护保养领队或主管人员）负责电梯维护保养过程的安全协调工作，防止一切与维护保养现场有关联的意外事件的发生。</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（7）对于需要每天定时停、开机的电梯，如自动扶梯、直梯等，须由维保人员每日检查后负责停、开机（具体开、停机时间由后勤办确定为准）。</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（8）每天需对所有电梯进行巡查并记录运行情况。</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（9）在不影响采购人正常工作的情况下进行维护保养工作（如利用用餐时间或晚上休息时间等等），应做到文明施工，做好安全防护措施，维保单位必须给维保人员购买相应的保险。</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（10）做好维修、保养完工后的现场清理工作。</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（11）在维护期间，应严格遵守设备维护的安全操作规则，若由于维保方人员操作、维护不当而发生事故，维保方须承担全部责任。 </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（12）维保人员需爱护采购人的一切财物，在维护保养过程中损坏财物，等价赔偿。</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（13）维护保养中因维保方责任造成的停工、返工、材料、器材损失等均由维保方承担。</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（14）维护保养时须保证建筑物外观，确保不损坏建筑物及建筑物外观整洁。</w:t>
      </w:r>
    </w:p>
    <w:p>
      <w:pPr>
        <w:snapToGrid w:val="0"/>
        <w:spacing w:line="44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每月须以书面形式向采购人后勤保障部汇报设备的状况，如遇特殊情况，必须及时汇报；维保方每季度须向采购人提交一次维修保养总结报告，每年提交年度维修保养总结，合同到期后30天内还须向采购人提交合同期维修保养总结报告。</w:t>
      </w:r>
    </w:p>
    <w:p>
      <w:pPr>
        <w:snapToGrid w:val="0"/>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文明施工，维保人员应统一着装，佩带工作证，并遵守维保现场的安全，维保过程中必须采取得当的安全防护措施，确保人身安全，如在维保过程中发生事故、工作人员伤害及其他人员伤害，由维保方负责，采购人不负任何责任。</w:t>
      </w:r>
    </w:p>
    <w:p>
      <w:pPr>
        <w:snapToGrid w:val="0"/>
        <w:spacing w:line="360" w:lineRule="auto"/>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维保方所有维保人员必须配合采购人做好安全管理工作，严格遵守《医院对后勤社会化外包服务公司管理制度》、《停车场管理制度》、《消防安全管理制度》、《控烟管理制度》等相关管理制度。定期做好人员安全培训工作，不得在院内吸烟、乱拉乱接电线、存放危险品、煮食、车辆乱停放等违反采购人安全管理的行为，一经发现采购人有权对违规行为进行扣罚，造成安全事故需赔偿损失并交执法部门处理。</w:t>
      </w:r>
    </w:p>
    <w:p>
      <w:pPr>
        <w:snapToGrid w:val="0"/>
        <w:spacing w:line="360" w:lineRule="auto"/>
        <w:ind w:firstLine="480" w:firstLineChars="20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（18）维保公司所有员工工作时必须做好个人健康防护。</w:t>
      </w:r>
    </w:p>
    <w:p>
      <w:pPr>
        <w:pStyle w:val="2"/>
        <w:rPr>
          <w:rFonts w:hint="eastAsia"/>
          <w:highlight w:val="none"/>
          <w:lang w:val="en-US" w:eastAsia="zh-CN"/>
        </w:rPr>
      </w:pPr>
    </w:p>
    <w:p>
      <w:pPr>
        <w:pStyle w:val="8"/>
        <w:spacing w:line="408" w:lineRule="auto"/>
        <w:ind w:firstLine="480"/>
        <w:rPr>
          <w:rFonts w:hint="eastAsia" w:ascii="宋体" w:hAnsi="宋体" w:cs="宋体"/>
          <w:color w:val="000000"/>
          <w:sz w:val="24"/>
          <w:highlight w:val="none"/>
        </w:rPr>
      </w:pPr>
    </w:p>
    <w:p>
      <w:pPr>
        <w:pStyle w:val="8"/>
        <w:spacing w:line="408"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eastAsia="zh-CN"/>
        </w:rPr>
        <w:t>四</w:t>
      </w:r>
      <w:r>
        <w:rPr>
          <w:rFonts w:hint="eastAsia" w:ascii="宋体" w:hAnsi="宋体" w:cs="宋体"/>
          <w:color w:val="auto"/>
          <w:sz w:val="24"/>
          <w:highlight w:val="none"/>
          <w:shd w:val="clear" w:color="auto" w:fill="auto"/>
        </w:rPr>
        <w:t>、采购项目商务要求</w:t>
      </w:r>
    </w:p>
    <w:p>
      <w:pPr>
        <w:pStyle w:val="8"/>
        <w:spacing w:line="408"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1、报价要求：报价包括维保服务费用、所有可能故障的零配件更换费用、电梯监管部门要求的各项检测、试验、校验(包含年度检验及特种设备责任险)、税金和维保期间产生的人工差旅费等所有费用。 报价方案唯一。</w:t>
      </w:r>
    </w:p>
    <w:p>
      <w:pPr>
        <w:pStyle w:val="8"/>
        <w:spacing w:line="408" w:lineRule="auto"/>
        <w:ind w:firstLine="480"/>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（1）配件费：维保公司负责</w:t>
      </w:r>
      <w:r>
        <w:rPr>
          <w:rFonts w:hint="eastAsia" w:ascii="宋体" w:hAnsi="宋体" w:cs="宋体"/>
          <w:color w:val="auto"/>
          <w:sz w:val="24"/>
          <w:highlight w:val="none"/>
          <w:shd w:val="clear" w:color="auto" w:fill="auto"/>
          <w:lang w:val="en-US" w:eastAsia="zh-CN"/>
        </w:rPr>
        <w:t>40</w:t>
      </w:r>
      <w:r>
        <w:rPr>
          <w:rFonts w:hint="eastAsia" w:ascii="宋体" w:hAnsi="宋体" w:cs="宋体"/>
          <w:color w:val="auto"/>
          <w:sz w:val="24"/>
          <w:highlight w:val="none"/>
          <w:shd w:val="clear" w:color="auto" w:fill="auto"/>
        </w:rPr>
        <w:t>台电梯更换配件费。不包含电梯迁移及改造配件费，人工费用；罢工、内乱、战争、盗窃、恶意破坏、自然灾害导致电梯损坏，维保公司不承担责任，所更换配件费由采购人负责，维保公司免人工费给予更换。</w:t>
      </w:r>
    </w:p>
    <w:p>
      <w:pPr>
        <w:pStyle w:val="8"/>
        <w:spacing w:line="408" w:lineRule="auto"/>
        <w:ind w:firstLine="480"/>
        <w:rPr>
          <w:rFonts w:ascii="宋体" w:hAnsi="宋体" w:cs="宋体"/>
          <w:color w:val="000000"/>
          <w:sz w:val="24"/>
          <w:highlight w:val="none"/>
        </w:rPr>
      </w:pPr>
      <w:r>
        <w:rPr>
          <w:rFonts w:hint="eastAsia" w:ascii="宋体" w:hAnsi="宋体" w:cs="宋体"/>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2</w:t>
      </w:r>
      <w:r>
        <w:rPr>
          <w:rFonts w:hint="eastAsia" w:ascii="宋体" w:hAnsi="宋体" w:cs="宋体"/>
          <w:color w:val="auto"/>
          <w:sz w:val="24"/>
          <w:highlight w:val="none"/>
          <w:shd w:val="clear" w:color="auto" w:fill="auto"/>
        </w:rPr>
        <w:t>）</w:t>
      </w:r>
      <w:r>
        <w:rPr>
          <w:rFonts w:hint="eastAsia" w:ascii="宋体" w:hAnsi="宋体" w:cs="宋体"/>
          <w:color w:val="000000"/>
          <w:sz w:val="24"/>
          <w:highlight w:val="none"/>
        </w:rPr>
        <w:t>维修费用</w:t>
      </w:r>
      <w:r>
        <w:rPr>
          <w:rFonts w:hint="eastAsia" w:ascii="宋体" w:hAnsi="宋体" w:cs="宋体"/>
          <w:color w:val="000000"/>
          <w:sz w:val="24"/>
          <w:highlight w:val="none"/>
          <w:lang w:eastAsia="zh-CN"/>
        </w:rPr>
        <w:t>：</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正常保养所需的耗材；</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正常使用下的故障维修及所需的零配件；</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3</w:t>
      </w:r>
      <w:r>
        <w:rPr>
          <w:rFonts w:hint="eastAsia" w:ascii="宋体" w:hAnsi="宋体" w:cs="宋体"/>
          <w:color w:val="000000"/>
          <w:sz w:val="24"/>
          <w:highlight w:val="none"/>
          <w:lang w:eastAsia="zh-CN"/>
        </w:rPr>
        <w:t>、</w:t>
      </w:r>
      <w:r>
        <w:rPr>
          <w:rFonts w:hint="eastAsia" w:ascii="宋体" w:hAnsi="宋体" w:cs="宋体"/>
          <w:color w:val="000000"/>
          <w:sz w:val="24"/>
          <w:highlight w:val="none"/>
        </w:rPr>
        <w:t>年审所需的整改及零配件；</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4</w:t>
      </w:r>
      <w:r>
        <w:rPr>
          <w:rFonts w:hint="eastAsia" w:ascii="宋体" w:hAnsi="宋体" w:cs="宋体"/>
          <w:color w:val="000000"/>
          <w:sz w:val="24"/>
          <w:highlight w:val="none"/>
          <w:lang w:eastAsia="zh-CN"/>
        </w:rPr>
        <w:t>、</w:t>
      </w:r>
      <w:r>
        <w:rPr>
          <w:rFonts w:hint="eastAsia" w:ascii="宋体" w:hAnsi="宋体" w:cs="宋体"/>
          <w:color w:val="000000"/>
          <w:sz w:val="24"/>
          <w:highlight w:val="none"/>
        </w:rPr>
        <w:t>电梯主机的自然损坏；</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5</w:t>
      </w:r>
      <w:r>
        <w:rPr>
          <w:rFonts w:hint="eastAsia" w:ascii="宋体" w:hAnsi="宋体" w:cs="宋体"/>
          <w:color w:val="000000"/>
          <w:sz w:val="24"/>
          <w:highlight w:val="none"/>
          <w:lang w:eastAsia="zh-CN"/>
        </w:rPr>
        <w:t>、</w:t>
      </w:r>
      <w:r>
        <w:rPr>
          <w:rFonts w:hint="eastAsia" w:ascii="宋体" w:hAnsi="宋体" w:cs="宋体"/>
          <w:color w:val="000000"/>
          <w:sz w:val="24"/>
          <w:highlight w:val="none"/>
        </w:rPr>
        <w:t>拽引钢丝绳的自然磨损更换；</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6</w:t>
      </w:r>
      <w:r>
        <w:rPr>
          <w:rFonts w:hint="eastAsia" w:ascii="宋体" w:hAnsi="宋体" w:cs="宋体"/>
          <w:color w:val="000000"/>
          <w:sz w:val="24"/>
          <w:highlight w:val="none"/>
          <w:lang w:eastAsia="zh-CN"/>
        </w:rPr>
        <w:t>、</w:t>
      </w:r>
      <w:r>
        <w:rPr>
          <w:rFonts w:hint="eastAsia" w:ascii="宋体" w:hAnsi="宋体" w:cs="宋体"/>
          <w:color w:val="000000"/>
          <w:sz w:val="24"/>
          <w:highlight w:val="none"/>
        </w:rPr>
        <w:t>停电应急装置的维修、保养；</w:t>
      </w:r>
    </w:p>
    <w:p>
      <w:pPr>
        <w:pStyle w:val="8"/>
        <w:spacing w:line="408" w:lineRule="auto"/>
        <w:ind w:firstLine="480"/>
        <w:rPr>
          <w:rFonts w:hint="eastAsia" w:ascii="宋体" w:hAnsi="宋体" w:cs="宋体"/>
          <w:color w:val="auto"/>
          <w:sz w:val="24"/>
          <w:highlight w:val="none"/>
          <w:shd w:val="clear" w:color="auto" w:fill="auto"/>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7</w:t>
      </w:r>
      <w:r>
        <w:rPr>
          <w:rFonts w:hint="eastAsia" w:ascii="宋体" w:hAnsi="宋体" w:cs="宋体"/>
          <w:color w:val="000000"/>
          <w:sz w:val="24"/>
          <w:highlight w:val="none"/>
          <w:lang w:eastAsia="zh-CN"/>
        </w:rPr>
        <w:t>、</w:t>
      </w:r>
      <w:r>
        <w:rPr>
          <w:rFonts w:hint="eastAsia" w:ascii="宋体" w:hAnsi="宋体" w:cs="宋体"/>
          <w:color w:val="000000"/>
          <w:sz w:val="24"/>
          <w:highlight w:val="none"/>
        </w:rPr>
        <w:t>确保三方通话功能正常运作。</w:t>
      </w:r>
    </w:p>
    <w:p>
      <w:pPr>
        <w:pStyle w:val="8"/>
        <w:numPr>
          <w:ilvl w:val="0"/>
          <w:numId w:val="0"/>
        </w:numPr>
        <w:spacing w:line="408" w:lineRule="auto"/>
        <w:ind w:firstLine="480" w:firstLineChars="200"/>
        <w:rPr>
          <w:rFonts w:hint="eastAsia" w:ascii="宋体" w:hAnsi="宋体" w:cs="宋体"/>
          <w:color w:val="auto"/>
          <w:sz w:val="24"/>
          <w:highlight w:val="none"/>
          <w:shd w:val="clear" w:color="auto" w:fill="auto"/>
        </w:rPr>
      </w:pPr>
      <w:r>
        <w:rPr>
          <w:rFonts w:hint="eastAsia" w:ascii="宋体" w:hAnsi="宋体" w:eastAsia="宋体" w:cs="宋体"/>
          <w:color w:val="auto"/>
          <w:kern w:val="2"/>
          <w:sz w:val="24"/>
          <w:szCs w:val="24"/>
          <w:highlight w:val="none"/>
          <w:shd w:val="clear" w:fill="auto"/>
          <w:lang w:val="en-US" w:eastAsia="zh-CN" w:bidi="ar-SA"/>
        </w:rPr>
        <w:t>（3）</w:t>
      </w:r>
      <w:r>
        <w:rPr>
          <w:rFonts w:hint="eastAsia" w:ascii="宋体" w:hAnsi="宋体" w:cs="宋体"/>
          <w:color w:val="auto"/>
          <w:sz w:val="24"/>
          <w:highlight w:val="none"/>
          <w:shd w:val="clear" w:color="auto" w:fill="auto"/>
        </w:rPr>
        <w:t xml:space="preserve">其他费用：维保公司负责电梯监管部门要求的各项检测、试验、校验等所产生的费用并提供合格的检验检测报告。(包含年度检验及特种设备责任险)  </w:t>
      </w:r>
    </w:p>
    <w:p>
      <w:pPr>
        <w:pStyle w:val="8"/>
        <w:spacing w:line="408" w:lineRule="auto"/>
        <w:ind w:firstLine="480"/>
        <w:rPr>
          <w:rFonts w:ascii="宋体" w:hAnsi="宋体" w:cs="宋体"/>
          <w:color w:val="000000"/>
          <w:sz w:val="24"/>
          <w:highlight w:val="none"/>
        </w:rPr>
      </w:pPr>
      <w:r>
        <w:rPr>
          <w:rFonts w:hint="eastAsia" w:ascii="宋体" w:hAnsi="宋体" w:eastAsia="宋体" w:cs="宋体"/>
          <w:color w:val="auto"/>
          <w:kern w:val="2"/>
          <w:sz w:val="24"/>
          <w:szCs w:val="24"/>
          <w:highlight w:val="none"/>
          <w:shd w:val="clear" w:fill="auto"/>
          <w:lang w:val="en-US" w:eastAsia="zh-CN" w:bidi="ar-SA"/>
        </w:rPr>
        <w:t>（</w:t>
      </w:r>
      <w:r>
        <w:rPr>
          <w:rFonts w:hint="eastAsia" w:ascii="宋体" w:hAnsi="宋体" w:cs="宋体"/>
          <w:color w:val="auto"/>
          <w:kern w:val="2"/>
          <w:sz w:val="24"/>
          <w:szCs w:val="24"/>
          <w:highlight w:val="none"/>
          <w:shd w:val="clear" w:fill="auto"/>
          <w:lang w:val="en-US" w:eastAsia="zh-CN" w:bidi="ar-SA"/>
        </w:rPr>
        <w:t>4</w:t>
      </w:r>
      <w:r>
        <w:rPr>
          <w:rFonts w:hint="eastAsia" w:ascii="宋体" w:hAnsi="宋体" w:eastAsia="宋体" w:cs="宋体"/>
          <w:color w:val="auto"/>
          <w:kern w:val="2"/>
          <w:sz w:val="24"/>
          <w:szCs w:val="24"/>
          <w:highlight w:val="none"/>
          <w:shd w:val="clear" w:fill="auto"/>
          <w:lang w:val="en-US" w:eastAsia="zh-CN" w:bidi="ar-SA"/>
        </w:rPr>
        <w:t>）</w:t>
      </w:r>
      <w:r>
        <w:rPr>
          <w:rFonts w:hint="eastAsia" w:ascii="宋体" w:hAnsi="宋体" w:cs="宋体"/>
          <w:color w:val="000000"/>
          <w:sz w:val="24"/>
          <w:highlight w:val="none"/>
        </w:rPr>
        <w:t>本项目不包括以下情况的维修费用：</w:t>
      </w:r>
    </w:p>
    <w:p>
      <w:pPr>
        <w:pStyle w:val="8"/>
        <w:spacing w:line="408" w:lineRule="auto"/>
        <w:ind w:firstLine="480"/>
        <w:rPr>
          <w:rFonts w:ascii="宋体" w:hAnsi="宋体" w:cs="宋体"/>
          <w:color w:val="000000"/>
          <w:sz w:val="24"/>
          <w:highlight w:val="none"/>
        </w:rPr>
      </w:pPr>
      <w:r>
        <w:rPr>
          <w:rFonts w:hint="eastAsia" w:ascii="宋体" w:hAnsi="宋体" w:cs="宋体"/>
          <w:color w:val="000000"/>
          <w:sz w:val="24"/>
          <w:highlight w:val="none"/>
          <w:lang w:val="en-US" w:eastAsia="zh-CN"/>
        </w:rPr>
        <w:t>4.1、</w:t>
      </w:r>
      <w:r>
        <w:rPr>
          <w:rFonts w:hint="eastAsia" w:ascii="宋体" w:hAnsi="宋体" w:cs="宋体"/>
          <w:color w:val="000000"/>
          <w:sz w:val="24"/>
          <w:highlight w:val="none"/>
        </w:rPr>
        <w:t>因国家标准修改产生的整改及材料；</w:t>
      </w:r>
      <w:bookmarkStart w:id="0" w:name="_GoBack"/>
      <w:bookmarkEnd w:id="0"/>
    </w:p>
    <w:p>
      <w:pPr>
        <w:pStyle w:val="8"/>
        <w:spacing w:line="408" w:lineRule="auto"/>
        <w:ind w:firstLine="480"/>
        <w:rPr>
          <w:rFonts w:hint="eastAsia" w:ascii="宋体" w:hAnsi="宋体" w:cs="宋体"/>
          <w:color w:val="auto"/>
          <w:sz w:val="24"/>
          <w:highlight w:val="none"/>
          <w:shd w:val="clear" w:color="auto" w:fill="auto"/>
        </w:rPr>
      </w:pPr>
      <w:r>
        <w:rPr>
          <w:rFonts w:hint="eastAsia" w:ascii="宋体" w:hAnsi="宋体" w:cs="宋体"/>
          <w:color w:val="000000"/>
          <w:sz w:val="24"/>
          <w:highlight w:val="none"/>
          <w:lang w:val="en-US" w:eastAsia="zh-CN"/>
        </w:rPr>
        <w:t>4.2、</w:t>
      </w:r>
      <w:r>
        <w:rPr>
          <w:rFonts w:hint="eastAsia" w:ascii="宋体" w:hAnsi="宋体" w:cs="宋体"/>
          <w:color w:val="000000"/>
          <w:sz w:val="24"/>
          <w:highlight w:val="none"/>
        </w:rPr>
        <w:t>人为及自然灾害。</w:t>
      </w:r>
    </w:p>
    <w:p>
      <w:pPr>
        <w:pStyle w:val="8"/>
        <w:spacing w:line="408" w:lineRule="auto"/>
        <w:rPr>
          <w:rFonts w:hint="eastAsia" w:ascii="宋体" w:hAnsi="宋体" w:cs="宋体"/>
          <w:color w:val="auto"/>
          <w:sz w:val="24"/>
          <w:highlight w:val="none"/>
          <w:shd w:val="clear" w:color="auto" w:fill="auto"/>
          <w:lang w:val="en-US" w:eastAsia="zh-CN"/>
        </w:rPr>
      </w:pPr>
    </w:p>
    <w:p>
      <w:pPr>
        <w:pStyle w:val="8"/>
        <w:spacing w:line="408" w:lineRule="auto"/>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2、</w:t>
      </w:r>
      <w:r>
        <w:rPr>
          <w:rFonts w:hint="eastAsia" w:ascii="宋体" w:hAnsi="宋体" w:cs="宋体"/>
          <w:color w:val="auto"/>
          <w:sz w:val="24"/>
          <w:highlight w:val="none"/>
          <w:shd w:val="clear" w:color="auto" w:fill="auto"/>
        </w:rPr>
        <w:t>服务时间：合同签订后 5天内按招投标要求完成人员进驻工作，确保不遗失不拖延，并承担由此产生的全部费用。</w:t>
      </w:r>
    </w:p>
    <w:p>
      <w:pPr>
        <w:pStyle w:val="8"/>
        <w:spacing w:line="408" w:lineRule="auto"/>
        <w:ind w:firstLine="480"/>
        <w:rPr>
          <w:rFonts w:hint="eastAsia" w:ascii="宋体" w:hAnsi="宋体" w:cs="宋体"/>
          <w:color w:val="000000"/>
          <w:sz w:val="24"/>
        </w:rPr>
      </w:pPr>
      <w:r>
        <w:rPr>
          <w:rFonts w:hint="eastAsia" w:ascii="宋体" w:hAnsi="宋体" w:cs="宋体"/>
          <w:color w:val="000000"/>
          <w:sz w:val="24"/>
        </w:rPr>
        <w:t xml:space="preserve"> </w:t>
      </w:r>
    </w:p>
    <w:p>
      <w:pPr>
        <w:pStyle w:val="8"/>
        <w:spacing w:line="408" w:lineRule="auto"/>
        <w:ind w:firstLine="480"/>
        <w:rPr>
          <w:rFonts w:hint="eastAsia" w:ascii="宋体" w:hAnsi="宋体" w:cs="宋体"/>
          <w:color w:val="000000"/>
          <w:sz w:val="24"/>
          <w:lang w:eastAsia="zh-CN"/>
        </w:rPr>
      </w:pPr>
    </w:p>
    <w:p>
      <w:pPr>
        <w:pStyle w:val="8"/>
        <w:spacing w:line="408" w:lineRule="auto"/>
        <w:ind w:firstLine="480"/>
        <w:rPr>
          <w:rFonts w:hint="eastAsia" w:ascii="宋体" w:hAnsi="宋体" w:cs="宋体"/>
          <w:color w:val="000000"/>
          <w:sz w:val="24"/>
          <w:lang w:eastAsia="zh-CN"/>
        </w:rPr>
      </w:pPr>
      <w:r>
        <w:rPr>
          <w:rFonts w:hint="eastAsia" w:ascii="宋体" w:hAnsi="宋体" w:cs="宋体"/>
          <w:color w:val="000000"/>
          <w:sz w:val="24"/>
          <w:lang w:eastAsia="zh-CN"/>
        </w:rPr>
        <w:t>六、违约责任</w:t>
      </w:r>
    </w:p>
    <w:p>
      <w:pPr>
        <w:pStyle w:val="8"/>
        <w:spacing w:line="408" w:lineRule="auto"/>
        <w:ind w:firstLine="48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CN"/>
        </w:rPr>
        <w:t>确保法定定期检验一次通过（不合格原因非甲方导致），因乙方原因检验不合格导致市场监督管理局封梯每梯扣</w:t>
      </w:r>
      <w:r>
        <w:rPr>
          <w:rFonts w:hint="eastAsia" w:ascii="宋体" w:hAnsi="宋体" w:cs="宋体"/>
          <w:color w:val="000000"/>
          <w:sz w:val="24"/>
          <w:lang w:val="en-US" w:eastAsia="zh-CN"/>
        </w:rPr>
        <w:t>1万元</w:t>
      </w:r>
      <w:r>
        <w:rPr>
          <w:rFonts w:hint="eastAsia" w:ascii="宋体" w:hAnsi="宋体" w:cs="宋体"/>
          <w:color w:val="000000"/>
          <w:sz w:val="24"/>
        </w:rPr>
        <w:t>。</w:t>
      </w:r>
    </w:p>
    <w:p>
      <w:pPr>
        <w:pStyle w:val="8"/>
        <w:spacing w:line="408" w:lineRule="auto"/>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2、每次因一般故障修理停止使用电梯时间（停梯事件非甲方导致情况下）不超过4小时，年度总因修理停梯时间不超过72小时，超1小时扣500元。</w:t>
      </w:r>
    </w:p>
    <w:p>
      <w:pPr>
        <w:pStyle w:val="8"/>
        <w:spacing w:line="408" w:lineRule="auto"/>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3、维保后十五天内同一技术性故障不超过一次(含一次），超一次扣500元。</w:t>
      </w:r>
    </w:p>
    <w:p>
      <w:pPr>
        <w:pStyle w:val="8"/>
        <w:spacing w:line="408" w:lineRule="auto"/>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4、接到故障通知后，应当立即赶赴现场进行处理；电梯发生困人故障时，应当10分钟内抵达现场，每迟一分钟扣100元。</w:t>
      </w:r>
    </w:p>
    <w:p>
      <w:pPr>
        <w:pStyle w:val="8"/>
        <w:spacing w:line="408" w:lineRule="auto"/>
        <w:ind w:firstLine="480"/>
        <w:rPr>
          <w:rFonts w:hint="eastAsia" w:ascii="宋体" w:hAnsi="宋体" w:cs="宋体"/>
          <w:color w:val="000000"/>
          <w:sz w:val="24"/>
          <w:lang w:val="en-US" w:eastAsia="zh-CN"/>
        </w:rPr>
      </w:pPr>
      <w:r>
        <w:rPr>
          <w:rFonts w:hint="eastAsia" w:ascii="宋体" w:hAnsi="宋体" w:cs="宋体"/>
          <w:color w:val="000000"/>
          <w:sz w:val="24"/>
          <w:lang w:val="en-US" w:eastAsia="zh-CN"/>
        </w:rPr>
        <w:t>5、安排维保人员2人驻点24小时服务，每缺一次扣500元。</w:t>
      </w:r>
    </w:p>
    <w:p>
      <w:pPr>
        <w:pStyle w:val="8"/>
        <w:spacing w:line="408" w:lineRule="auto"/>
        <w:ind w:left="0" w:leftChars="0" w:firstLine="0" w:firstLineChars="0"/>
        <w:rPr>
          <w:rFonts w:hint="eastAsia" w:ascii="宋体" w:hAnsi="宋体" w:cs="宋体"/>
          <w:color w:val="000000"/>
          <w:sz w:val="24"/>
          <w:lang w:eastAsia="zh-CN"/>
        </w:rPr>
      </w:pPr>
    </w:p>
    <w:p>
      <w:pPr>
        <w:pStyle w:val="8"/>
        <w:spacing w:line="408" w:lineRule="auto"/>
        <w:rPr>
          <w:rFonts w:ascii="宋体" w:hAnsi="宋体" w:cs="宋体"/>
          <w:color w:val="000000"/>
          <w:sz w:val="24"/>
        </w:rPr>
      </w:pPr>
      <w:r>
        <w:rPr>
          <w:rFonts w:hint="eastAsia" w:ascii="宋体" w:hAnsi="宋体" w:cs="宋体"/>
          <w:color w:val="000000"/>
          <w:sz w:val="24"/>
          <w:lang w:eastAsia="zh-CN"/>
        </w:rPr>
        <w:t>七</w:t>
      </w:r>
      <w:r>
        <w:rPr>
          <w:rFonts w:hint="eastAsia" w:ascii="宋体" w:hAnsi="宋体" w:cs="宋体"/>
          <w:color w:val="000000"/>
          <w:sz w:val="24"/>
        </w:rPr>
        <w:t>、结算方式</w:t>
      </w:r>
    </w:p>
    <w:p>
      <w:pPr>
        <w:pStyle w:val="8"/>
        <w:spacing w:line="408" w:lineRule="auto"/>
        <w:ind w:firstLine="600" w:firstLineChars="250"/>
        <w:rPr>
          <w:rFonts w:ascii="宋体" w:hAnsi="宋体" w:cs="宋体"/>
          <w:color w:val="000000"/>
          <w:sz w:val="24"/>
        </w:rPr>
      </w:pPr>
      <w:r>
        <w:rPr>
          <w:rFonts w:hint="eastAsia" w:ascii="宋体" w:hAnsi="宋体" w:cs="宋体"/>
          <w:color w:val="000000"/>
          <w:sz w:val="24"/>
        </w:rPr>
        <w:t>每</w:t>
      </w:r>
      <w:r>
        <w:rPr>
          <w:rFonts w:hint="eastAsia" w:ascii="宋体" w:hAnsi="宋体" w:cs="宋体"/>
          <w:color w:val="000000"/>
          <w:sz w:val="24"/>
          <w:lang w:eastAsia="zh-CN"/>
        </w:rPr>
        <w:t>季度</w:t>
      </w:r>
      <w:r>
        <w:rPr>
          <w:rFonts w:hint="eastAsia" w:ascii="宋体" w:hAnsi="宋体" w:cs="宋体"/>
          <w:color w:val="000000"/>
          <w:sz w:val="24"/>
        </w:rPr>
        <w:t>结算一次。</w:t>
      </w:r>
    </w:p>
    <w:p>
      <w:pPr>
        <w:pStyle w:val="8"/>
        <w:spacing w:line="408" w:lineRule="auto"/>
        <w:ind w:firstLine="480"/>
        <w:rPr>
          <w:rFonts w:ascii="宋体" w:hAnsi="宋体" w:cs="宋体"/>
          <w:color w:val="000000"/>
          <w:sz w:val="24"/>
        </w:rPr>
      </w:pPr>
    </w:p>
    <w:p>
      <w:pPr>
        <w:pStyle w:val="8"/>
        <w:spacing w:line="408" w:lineRule="auto"/>
        <w:ind w:firstLine="480"/>
        <w:rPr>
          <w:rFonts w:ascii="宋体" w:hAnsi="宋体" w:cs="宋体"/>
          <w:color w:val="000000"/>
          <w:sz w:val="24"/>
        </w:rPr>
      </w:pPr>
      <w:r>
        <w:rPr>
          <w:rFonts w:hint="eastAsia" w:ascii="宋体" w:hAnsi="宋体" w:cs="宋体"/>
          <w:color w:val="000000"/>
          <w:sz w:val="24"/>
          <w:lang w:eastAsia="zh-CN"/>
        </w:rPr>
        <w:t>八</w:t>
      </w:r>
      <w:r>
        <w:rPr>
          <w:rFonts w:hint="eastAsia" w:ascii="宋体" w:hAnsi="宋体" w:cs="宋体"/>
          <w:color w:val="000000"/>
          <w:sz w:val="24"/>
        </w:rPr>
        <w:t>、其他补充事宜</w:t>
      </w:r>
    </w:p>
    <w:p>
      <w:pPr>
        <w:pStyle w:val="8"/>
        <w:spacing w:line="408" w:lineRule="auto"/>
        <w:ind w:firstLine="480"/>
        <w:rPr>
          <w:rFonts w:ascii="宋体" w:hAnsi="宋体" w:cs="宋体"/>
          <w:color w:val="000000"/>
          <w:sz w:val="24"/>
        </w:rPr>
      </w:pPr>
      <w:r>
        <w:rPr>
          <w:rFonts w:hint="eastAsia" w:ascii="宋体" w:hAnsi="宋体" w:cs="宋体"/>
          <w:color w:val="000000"/>
          <w:sz w:val="24"/>
        </w:rPr>
        <w:t>1、合同期内可根据电梯的使用情况，增加或减少维保电梯数量，服务费用进行相应调整。</w:t>
      </w:r>
    </w:p>
    <w:p>
      <w:pPr>
        <w:pStyle w:val="8"/>
        <w:spacing w:line="408" w:lineRule="auto"/>
        <w:ind w:firstLine="480"/>
        <w:rPr>
          <w:rFonts w:hint="eastAsia" w:ascii="宋体" w:hAnsi="宋体" w:cs="宋体"/>
          <w:color w:val="000000"/>
          <w:kern w:val="0"/>
          <w:sz w:val="24"/>
        </w:rPr>
      </w:pPr>
      <w:r>
        <w:rPr>
          <w:rFonts w:hint="eastAsia" w:ascii="宋体" w:hAnsi="宋体" w:cs="宋体"/>
          <w:color w:val="000000"/>
          <w:sz w:val="24"/>
        </w:rPr>
        <w:t>2、</w:t>
      </w:r>
      <w:r>
        <w:rPr>
          <w:rFonts w:hint="eastAsia" w:ascii="宋体" w:hAnsi="宋体" w:cs="宋体"/>
          <w:color w:val="000000"/>
          <w:kern w:val="0"/>
          <w:sz w:val="24"/>
        </w:rPr>
        <w:t>每月对合同执行情况进行考核，达不到考核要求的，按考核标准扣罚违约金，对采购人造成损失的，</w:t>
      </w:r>
      <w:r>
        <w:rPr>
          <w:rFonts w:hint="eastAsia" w:ascii="宋体" w:hAnsi="宋体" w:cs="宋体"/>
          <w:color w:val="000000"/>
          <w:kern w:val="0"/>
          <w:sz w:val="24"/>
          <w:lang w:eastAsia="zh-CN"/>
        </w:rPr>
        <w:t>维保单位</w:t>
      </w:r>
      <w:r>
        <w:rPr>
          <w:rFonts w:hint="eastAsia" w:ascii="宋体" w:hAnsi="宋体" w:cs="宋体"/>
          <w:color w:val="000000"/>
          <w:kern w:val="0"/>
          <w:sz w:val="24"/>
        </w:rPr>
        <w:t>须承担所有责任，情节严重的，采购人有权单方面终止合同。</w:t>
      </w:r>
    </w:p>
    <w:p>
      <w:pPr>
        <w:pStyle w:val="8"/>
        <w:spacing w:line="408" w:lineRule="auto"/>
        <w:ind w:firstLine="480"/>
        <w:rPr>
          <w:rFonts w:hint="eastAsia" w:ascii="宋体" w:hAnsi="宋体" w:cs="宋体"/>
          <w:color w:val="000000"/>
          <w:kern w:val="0"/>
          <w:sz w:val="24"/>
        </w:rPr>
      </w:pPr>
    </w:p>
    <w:p>
      <w:pPr>
        <w:pStyle w:val="8"/>
        <w:spacing w:line="408" w:lineRule="auto"/>
        <w:ind w:firstLine="480"/>
        <w:rPr>
          <w:rFonts w:hint="eastAsia" w:ascii="宋体" w:hAnsi="宋体" w:cs="宋体"/>
          <w:color w:val="000000"/>
          <w:kern w:val="0"/>
          <w:sz w:val="24"/>
        </w:rPr>
      </w:pPr>
    </w:p>
    <w:p>
      <w:pPr>
        <w:pStyle w:val="8"/>
        <w:spacing w:line="408" w:lineRule="auto"/>
        <w:ind w:firstLine="480"/>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jg4ZDZjMmYwMWY4MDY3NTI1Yzg1ZmZmZTA5MDMifQ=="/>
  </w:docVars>
  <w:rsids>
    <w:rsidRoot w:val="006E384B"/>
    <w:rsid w:val="00025D7E"/>
    <w:rsid w:val="00033B53"/>
    <w:rsid w:val="000432AF"/>
    <w:rsid w:val="00047C0D"/>
    <w:rsid w:val="00052716"/>
    <w:rsid w:val="000612E1"/>
    <w:rsid w:val="00062B23"/>
    <w:rsid w:val="000656F0"/>
    <w:rsid w:val="00097933"/>
    <w:rsid w:val="000A075D"/>
    <w:rsid w:val="000A3A61"/>
    <w:rsid w:val="000A4E23"/>
    <w:rsid w:val="000B5AEC"/>
    <w:rsid w:val="000C1A22"/>
    <w:rsid w:val="000C296F"/>
    <w:rsid w:val="000C44AD"/>
    <w:rsid w:val="0012755B"/>
    <w:rsid w:val="00127A1B"/>
    <w:rsid w:val="001317B0"/>
    <w:rsid w:val="0013287F"/>
    <w:rsid w:val="0015152E"/>
    <w:rsid w:val="0016650C"/>
    <w:rsid w:val="001771EA"/>
    <w:rsid w:val="00180056"/>
    <w:rsid w:val="001827CC"/>
    <w:rsid w:val="00192825"/>
    <w:rsid w:val="001A5B44"/>
    <w:rsid w:val="001B392C"/>
    <w:rsid w:val="001B46D4"/>
    <w:rsid w:val="001D7351"/>
    <w:rsid w:val="001F63E1"/>
    <w:rsid w:val="001F7C64"/>
    <w:rsid w:val="00210C94"/>
    <w:rsid w:val="00211407"/>
    <w:rsid w:val="002216DB"/>
    <w:rsid w:val="00222045"/>
    <w:rsid w:val="00223CFE"/>
    <w:rsid w:val="00231BC5"/>
    <w:rsid w:val="002336B8"/>
    <w:rsid w:val="00236BCD"/>
    <w:rsid w:val="002403DE"/>
    <w:rsid w:val="00243A1C"/>
    <w:rsid w:val="002452D2"/>
    <w:rsid w:val="0026714A"/>
    <w:rsid w:val="00267BB1"/>
    <w:rsid w:val="00270070"/>
    <w:rsid w:val="00271584"/>
    <w:rsid w:val="002852D0"/>
    <w:rsid w:val="002945AA"/>
    <w:rsid w:val="002A3ED1"/>
    <w:rsid w:val="002C1259"/>
    <w:rsid w:val="002C168B"/>
    <w:rsid w:val="002C26DA"/>
    <w:rsid w:val="002D036C"/>
    <w:rsid w:val="003013A1"/>
    <w:rsid w:val="0030175E"/>
    <w:rsid w:val="00316432"/>
    <w:rsid w:val="00324217"/>
    <w:rsid w:val="003310D7"/>
    <w:rsid w:val="00334C99"/>
    <w:rsid w:val="00347319"/>
    <w:rsid w:val="00353F21"/>
    <w:rsid w:val="00357F02"/>
    <w:rsid w:val="003604D5"/>
    <w:rsid w:val="00371E76"/>
    <w:rsid w:val="00372058"/>
    <w:rsid w:val="003812BC"/>
    <w:rsid w:val="00385202"/>
    <w:rsid w:val="00385569"/>
    <w:rsid w:val="003974BF"/>
    <w:rsid w:val="003A1421"/>
    <w:rsid w:val="003B152A"/>
    <w:rsid w:val="003C3562"/>
    <w:rsid w:val="003D1941"/>
    <w:rsid w:val="003D4EA5"/>
    <w:rsid w:val="003D5C89"/>
    <w:rsid w:val="003D6BF1"/>
    <w:rsid w:val="003E3281"/>
    <w:rsid w:val="003E755C"/>
    <w:rsid w:val="003F55CB"/>
    <w:rsid w:val="003F6B24"/>
    <w:rsid w:val="00414EF7"/>
    <w:rsid w:val="00420B63"/>
    <w:rsid w:val="004262CE"/>
    <w:rsid w:val="00431CAB"/>
    <w:rsid w:val="00443796"/>
    <w:rsid w:val="0044587F"/>
    <w:rsid w:val="004537DB"/>
    <w:rsid w:val="00453E9F"/>
    <w:rsid w:val="00460841"/>
    <w:rsid w:val="00463AA4"/>
    <w:rsid w:val="00464646"/>
    <w:rsid w:val="00482FAC"/>
    <w:rsid w:val="00490745"/>
    <w:rsid w:val="00491ED9"/>
    <w:rsid w:val="00492A06"/>
    <w:rsid w:val="004A077E"/>
    <w:rsid w:val="004A5F17"/>
    <w:rsid w:val="004A7685"/>
    <w:rsid w:val="004D6B9C"/>
    <w:rsid w:val="004E6067"/>
    <w:rsid w:val="004F1FEB"/>
    <w:rsid w:val="004F5B68"/>
    <w:rsid w:val="00511413"/>
    <w:rsid w:val="0051212A"/>
    <w:rsid w:val="00512E07"/>
    <w:rsid w:val="005172C3"/>
    <w:rsid w:val="00526C22"/>
    <w:rsid w:val="00535C66"/>
    <w:rsid w:val="00554A7C"/>
    <w:rsid w:val="0055660F"/>
    <w:rsid w:val="00557841"/>
    <w:rsid w:val="00557AF4"/>
    <w:rsid w:val="005636C5"/>
    <w:rsid w:val="00581449"/>
    <w:rsid w:val="00581EA8"/>
    <w:rsid w:val="005834CE"/>
    <w:rsid w:val="00590133"/>
    <w:rsid w:val="00590B17"/>
    <w:rsid w:val="00596D2B"/>
    <w:rsid w:val="005A01BB"/>
    <w:rsid w:val="005A5AEC"/>
    <w:rsid w:val="005A7E2D"/>
    <w:rsid w:val="005B04C9"/>
    <w:rsid w:val="005D77BD"/>
    <w:rsid w:val="005E01B1"/>
    <w:rsid w:val="005E4198"/>
    <w:rsid w:val="005E5369"/>
    <w:rsid w:val="005E5559"/>
    <w:rsid w:val="005F175A"/>
    <w:rsid w:val="00600F77"/>
    <w:rsid w:val="00603A9A"/>
    <w:rsid w:val="00611D97"/>
    <w:rsid w:val="0062419F"/>
    <w:rsid w:val="006248CC"/>
    <w:rsid w:val="00626E15"/>
    <w:rsid w:val="006311FC"/>
    <w:rsid w:val="00644395"/>
    <w:rsid w:val="00646BA6"/>
    <w:rsid w:val="00665BD7"/>
    <w:rsid w:val="00676949"/>
    <w:rsid w:val="006804F5"/>
    <w:rsid w:val="006946A9"/>
    <w:rsid w:val="006A37A7"/>
    <w:rsid w:val="006A4667"/>
    <w:rsid w:val="006B5992"/>
    <w:rsid w:val="006C09BC"/>
    <w:rsid w:val="006C13D3"/>
    <w:rsid w:val="006C36D4"/>
    <w:rsid w:val="006C395A"/>
    <w:rsid w:val="006C60BB"/>
    <w:rsid w:val="006E082E"/>
    <w:rsid w:val="006E384B"/>
    <w:rsid w:val="00700E97"/>
    <w:rsid w:val="00701102"/>
    <w:rsid w:val="0071026D"/>
    <w:rsid w:val="007142B6"/>
    <w:rsid w:val="00723BD5"/>
    <w:rsid w:val="00740442"/>
    <w:rsid w:val="00745145"/>
    <w:rsid w:val="007471F8"/>
    <w:rsid w:val="00761A5E"/>
    <w:rsid w:val="007750C4"/>
    <w:rsid w:val="00795C66"/>
    <w:rsid w:val="007A26F9"/>
    <w:rsid w:val="007B33A7"/>
    <w:rsid w:val="00806DEF"/>
    <w:rsid w:val="008239A7"/>
    <w:rsid w:val="00832C0E"/>
    <w:rsid w:val="0084028C"/>
    <w:rsid w:val="00861016"/>
    <w:rsid w:val="00862B90"/>
    <w:rsid w:val="00873D8F"/>
    <w:rsid w:val="00894532"/>
    <w:rsid w:val="008A4B79"/>
    <w:rsid w:val="008B08B3"/>
    <w:rsid w:val="008B6EB3"/>
    <w:rsid w:val="008C0334"/>
    <w:rsid w:val="008C4B6B"/>
    <w:rsid w:val="008D167B"/>
    <w:rsid w:val="008D6CE0"/>
    <w:rsid w:val="008E3CF7"/>
    <w:rsid w:val="008E589B"/>
    <w:rsid w:val="008E664E"/>
    <w:rsid w:val="0091330A"/>
    <w:rsid w:val="0094216D"/>
    <w:rsid w:val="00951DA3"/>
    <w:rsid w:val="00952799"/>
    <w:rsid w:val="00961ED6"/>
    <w:rsid w:val="00967935"/>
    <w:rsid w:val="00967FFB"/>
    <w:rsid w:val="009708C2"/>
    <w:rsid w:val="00976679"/>
    <w:rsid w:val="0098457D"/>
    <w:rsid w:val="00994317"/>
    <w:rsid w:val="009964A3"/>
    <w:rsid w:val="009A09B6"/>
    <w:rsid w:val="009A3898"/>
    <w:rsid w:val="009B7108"/>
    <w:rsid w:val="009C30A4"/>
    <w:rsid w:val="009D064B"/>
    <w:rsid w:val="009D2323"/>
    <w:rsid w:val="009D6678"/>
    <w:rsid w:val="009D6F9A"/>
    <w:rsid w:val="009D7304"/>
    <w:rsid w:val="009E70C7"/>
    <w:rsid w:val="00A100E0"/>
    <w:rsid w:val="00A27B79"/>
    <w:rsid w:val="00A474F9"/>
    <w:rsid w:val="00A47686"/>
    <w:rsid w:val="00A6460D"/>
    <w:rsid w:val="00A74D6A"/>
    <w:rsid w:val="00A82B22"/>
    <w:rsid w:val="00A95CA4"/>
    <w:rsid w:val="00A97A2D"/>
    <w:rsid w:val="00AA28DE"/>
    <w:rsid w:val="00AB73C2"/>
    <w:rsid w:val="00AC49CF"/>
    <w:rsid w:val="00AC79F4"/>
    <w:rsid w:val="00AD16DF"/>
    <w:rsid w:val="00AE0DD2"/>
    <w:rsid w:val="00AF19C4"/>
    <w:rsid w:val="00AF7B80"/>
    <w:rsid w:val="00B20522"/>
    <w:rsid w:val="00B231F3"/>
    <w:rsid w:val="00B23432"/>
    <w:rsid w:val="00B2464A"/>
    <w:rsid w:val="00B27FDA"/>
    <w:rsid w:val="00B530D5"/>
    <w:rsid w:val="00B5707D"/>
    <w:rsid w:val="00B63772"/>
    <w:rsid w:val="00B72163"/>
    <w:rsid w:val="00B72E39"/>
    <w:rsid w:val="00B750EE"/>
    <w:rsid w:val="00B800C1"/>
    <w:rsid w:val="00B8727A"/>
    <w:rsid w:val="00B9182D"/>
    <w:rsid w:val="00B95D56"/>
    <w:rsid w:val="00BA4CDF"/>
    <w:rsid w:val="00BB0B36"/>
    <w:rsid w:val="00BB248E"/>
    <w:rsid w:val="00BE13BC"/>
    <w:rsid w:val="00C01B46"/>
    <w:rsid w:val="00C10126"/>
    <w:rsid w:val="00C170A3"/>
    <w:rsid w:val="00C4094C"/>
    <w:rsid w:val="00C4779E"/>
    <w:rsid w:val="00C563DE"/>
    <w:rsid w:val="00C6030F"/>
    <w:rsid w:val="00C63F13"/>
    <w:rsid w:val="00C71357"/>
    <w:rsid w:val="00C739AE"/>
    <w:rsid w:val="00C750E7"/>
    <w:rsid w:val="00C920DE"/>
    <w:rsid w:val="00C92F1B"/>
    <w:rsid w:val="00C930DA"/>
    <w:rsid w:val="00CA70CE"/>
    <w:rsid w:val="00CB177A"/>
    <w:rsid w:val="00CC4288"/>
    <w:rsid w:val="00CD49A3"/>
    <w:rsid w:val="00CD60A0"/>
    <w:rsid w:val="00CE00F4"/>
    <w:rsid w:val="00CE0AC8"/>
    <w:rsid w:val="00CE221F"/>
    <w:rsid w:val="00CF718D"/>
    <w:rsid w:val="00D1617B"/>
    <w:rsid w:val="00D27407"/>
    <w:rsid w:val="00D30ACE"/>
    <w:rsid w:val="00D338FE"/>
    <w:rsid w:val="00D5513E"/>
    <w:rsid w:val="00D57B76"/>
    <w:rsid w:val="00D60E60"/>
    <w:rsid w:val="00D66A2A"/>
    <w:rsid w:val="00D713F7"/>
    <w:rsid w:val="00D832BB"/>
    <w:rsid w:val="00D85C8A"/>
    <w:rsid w:val="00D87BAA"/>
    <w:rsid w:val="00D87C92"/>
    <w:rsid w:val="00D909BB"/>
    <w:rsid w:val="00D92EB3"/>
    <w:rsid w:val="00D95BB8"/>
    <w:rsid w:val="00DA12A2"/>
    <w:rsid w:val="00DA5091"/>
    <w:rsid w:val="00DA5DCF"/>
    <w:rsid w:val="00DA73F6"/>
    <w:rsid w:val="00DC6443"/>
    <w:rsid w:val="00DD137E"/>
    <w:rsid w:val="00DD428A"/>
    <w:rsid w:val="00DF35F1"/>
    <w:rsid w:val="00DF6CD1"/>
    <w:rsid w:val="00DF7D45"/>
    <w:rsid w:val="00E0101E"/>
    <w:rsid w:val="00E11BE4"/>
    <w:rsid w:val="00E31E36"/>
    <w:rsid w:val="00E60612"/>
    <w:rsid w:val="00E661D3"/>
    <w:rsid w:val="00E70C20"/>
    <w:rsid w:val="00E80FF2"/>
    <w:rsid w:val="00E81EB2"/>
    <w:rsid w:val="00E84DA5"/>
    <w:rsid w:val="00E876F7"/>
    <w:rsid w:val="00EA3F2C"/>
    <w:rsid w:val="00EA4AC8"/>
    <w:rsid w:val="00EA6A14"/>
    <w:rsid w:val="00EB6FC9"/>
    <w:rsid w:val="00EB7C73"/>
    <w:rsid w:val="00EC07BF"/>
    <w:rsid w:val="00EC7627"/>
    <w:rsid w:val="00ED2E5E"/>
    <w:rsid w:val="00EE275A"/>
    <w:rsid w:val="00EE48BF"/>
    <w:rsid w:val="00EE6BBF"/>
    <w:rsid w:val="00EF198C"/>
    <w:rsid w:val="00EF4AA4"/>
    <w:rsid w:val="00EF76B3"/>
    <w:rsid w:val="00F0557E"/>
    <w:rsid w:val="00F077E4"/>
    <w:rsid w:val="00F20AA8"/>
    <w:rsid w:val="00F3187E"/>
    <w:rsid w:val="00F354D8"/>
    <w:rsid w:val="00F378C9"/>
    <w:rsid w:val="00F42036"/>
    <w:rsid w:val="00F478A5"/>
    <w:rsid w:val="00F5518B"/>
    <w:rsid w:val="00F571CC"/>
    <w:rsid w:val="00F65EE2"/>
    <w:rsid w:val="00F7028E"/>
    <w:rsid w:val="00F76628"/>
    <w:rsid w:val="00F811B7"/>
    <w:rsid w:val="00F825A2"/>
    <w:rsid w:val="00F95766"/>
    <w:rsid w:val="00FD4532"/>
    <w:rsid w:val="00FD6733"/>
    <w:rsid w:val="00FD7B94"/>
    <w:rsid w:val="00FE3AC0"/>
    <w:rsid w:val="00FF638B"/>
    <w:rsid w:val="00FF67A9"/>
    <w:rsid w:val="04A90FAA"/>
    <w:rsid w:val="0684769F"/>
    <w:rsid w:val="06E579F2"/>
    <w:rsid w:val="087E3BCB"/>
    <w:rsid w:val="114D1E69"/>
    <w:rsid w:val="11D635E4"/>
    <w:rsid w:val="13820BF5"/>
    <w:rsid w:val="140E3FD0"/>
    <w:rsid w:val="16B12276"/>
    <w:rsid w:val="1D5A6237"/>
    <w:rsid w:val="1DEF28E6"/>
    <w:rsid w:val="21505D92"/>
    <w:rsid w:val="22326B0B"/>
    <w:rsid w:val="30F501B0"/>
    <w:rsid w:val="3C8D2EC6"/>
    <w:rsid w:val="40E90FC0"/>
    <w:rsid w:val="421E5743"/>
    <w:rsid w:val="48050EE7"/>
    <w:rsid w:val="50CF1219"/>
    <w:rsid w:val="53D02F9A"/>
    <w:rsid w:val="5A9578B3"/>
    <w:rsid w:val="5E147DB9"/>
    <w:rsid w:val="5EEC0CD6"/>
    <w:rsid w:val="62FE1CF6"/>
    <w:rsid w:val="66A7061F"/>
    <w:rsid w:val="6CF0490E"/>
    <w:rsid w:val="6E085C2E"/>
    <w:rsid w:val="6F836EBE"/>
    <w:rsid w:val="74B20350"/>
    <w:rsid w:val="74D22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semiHidden/>
    <w:unhideWhenUsed/>
    <w:qFormat/>
    <w:uiPriority w:val="99"/>
    <w:pPr>
      <w:spacing w:after="120"/>
    </w:pPr>
  </w:style>
  <w:style w:type="paragraph" w:styleId="7">
    <w:name w:val="Normal Indent"/>
    <w:basedOn w:val="1"/>
    <w:qFormat/>
    <w:uiPriority w:val="0"/>
    <w:pPr>
      <w:ind w:firstLine="420" w:firstLineChars="200"/>
    </w:pPr>
    <w:rPr>
      <w:rFonts w:ascii="Calibri" w:hAnsi="Calibri" w:eastAsia="宋体" w:cs="Times New Roman"/>
      <w:kern w:val="0"/>
      <w:sz w:val="20"/>
      <w:szCs w:val="21"/>
    </w:rPr>
  </w:style>
  <w:style w:type="paragraph" w:styleId="8">
    <w:name w:val="Body Text Indent 2"/>
    <w:basedOn w:val="1"/>
    <w:link w:val="23"/>
    <w:qFormat/>
    <w:uiPriority w:val="0"/>
    <w:pPr>
      <w:ind w:firstLine="560" w:firstLineChars="200"/>
    </w:pPr>
    <w:rPr>
      <w:rFonts w:ascii="Times New Roman" w:hAnsi="Times New Roman" w:eastAsia="宋体" w:cs="Times New Roman"/>
      <w:sz w:val="28"/>
      <w:szCs w:val="24"/>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next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页眉 Char"/>
    <w:basedOn w:val="14"/>
    <w:link w:val="10"/>
    <w:semiHidden/>
    <w:qFormat/>
    <w:uiPriority w:val="99"/>
    <w:rPr>
      <w:sz w:val="18"/>
      <w:szCs w:val="18"/>
    </w:rPr>
  </w:style>
  <w:style w:type="character" w:customStyle="1" w:styleId="17">
    <w:name w:val="页脚 Char"/>
    <w:basedOn w:val="14"/>
    <w:link w:val="9"/>
    <w:semiHidden/>
    <w:qFormat/>
    <w:uiPriority w:val="99"/>
    <w:rPr>
      <w:sz w:val="18"/>
      <w:szCs w:val="18"/>
    </w:rPr>
  </w:style>
  <w:style w:type="character" w:customStyle="1" w:styleId="18">
    <w:name w:val="标题 1 Char"/>
    <w:basedOn w:val="14"/>
    <w:link w:val="3"/>
    <w:qFormat/>
    <w:uiPriority w:val="9"/>
    <w:rPr>
      <w:b/>
      <w:bCs/>
      <w:kern w:val="44"/>
      <w:sz w:val="44"/>
      <w:szCs w:val="44"/>
    </w:rPr>
  </w:style>
  <w:style w:type="character" w:customStyle="1" w:styleId="19">
    <w:name w:val="标题 2 Char"/>
    <w:basedOn w:val="14"/>
    <w:link w:val="4"/>
    <w:qFormat/>
    <w:uiPriority w:val="9"/>
    <w:rPr>
      <w:rFonts w:asciiTheme="majorHAnsi" w:hAnsiTheme="majorHAnsi" w:eastAsiaTheme="majorEastAsia" w:cstheme="majorBidi"/>
      <w:b/>
      <w:bCs/>
      <w:sz w:val="32"/>
      <w:szCs w:val="32"/>
    </w:rPr>
  </w:style>
  <w:style w:type="character" w:customStyle="1" w:styleId="20">
    <w:name w:val="标题 3 Char"/>
    <w:basedOn w:val="14"/>
    <w:link w:val="5"/>
    <w:qFormat/>
    <w:uiPriority w:val="9"/>
    <w:rPr>
      <w:b/>
      <w:bCs/>
      <w:sz w:val="32"/>
      <w:szCs w:val="32"/>
    </w:rPr>
  </w:style>
  <w:style w:type="character" w:customStyle="1" w:styleId="21">
    <w:name w:val="标题 4 Char"/>
    <w:basedOn w:val="14"/>
    <w:link w:val="6"/>
    <w:qFormat/>
    <w:uiPriority w:val="9"/>
    <w:rPr>
      <w:rFonts w:asciiTheme="majorHAnsi" w:hAnsiTheme="majorHAnsi" w:eastAsiaTheme="majorEastAsia" w:cstheme="majorBidi"/>
      <w:b/>
      <w:bCs/>
      <w:sz w:val="28"/>
      <w:szCs w:val="28"/>
    </w:rPr>
  </w:style>
  <w:style w:type="paragraph" w:styleId="22">
    <w:name w:val="List Paragraph"/>
    <w:basedOn w:val="1"/>
    <w:qFormat/>
    <w:uiPriority w:val="34"/>
    <w:pPr>
      <w:ind w:firstLine="420" w:firstLineChars="200"/>
    </w:pPr>
  </w:style>
  <w:style w:type="character" w:customStyle="1" w:styleId="23">
    <w:name w:val="正文文本缩进 2 Char"/>
    <w:basedOn w:val="14"/>
    <w:link w:val="8"/>
    <w:qFormat/>
    <w:uiPriority w:val="0"/>
    <w:rPr>
      <w:rFonts w:ascii="Times New Roman" w:hAnsi="Times New Roman" w:eastAsia="宋体" w:cs="Times New Roman"/>
      <w:sz w:val="28"/>
      <w:szCs w:val="24"/>
    </w:rPr>
  </w:style>
  <w:style w:type="character" w:customStyle="1" w:styleId="24">
    <w:name w:val="正文文本 Char"/>
    <w:basedOn w:val="14"/>
    <w:link w:val="2"/>
    <w:semiHidden/>
    <w:qFormat/>
    <w:uiPriority w:val="99"/>
  </w:style>
  <w:style w:type="character" w:customStyle="1" w:styleId="25">
    <w:name w:val="font21"/>
    <w:basedOn w:val="14"/>
    <w:qFormat/>
    <w:uiPriority w:val="0"/>
    <w:rPr>
      <w:rFonts w:hint="eastAsia" w:ascii="宋体" w:hAnsi="宋体" w:eastAsia="宋体" w:cs="宋体"/>
      <w:color w:val="000000"/>
      <w:sz w:val="20"/>
      <w:szCs w:val="20"/>
      <w:u w:val="none"/>
    </w:rPr>
  </w:style>
  <w:style w:type="character" w:customStyle="1" w:styleId="26">
    <w:name w:val="font11"/>
    <w:basedOn w:val="14"/>
    <w:qFormat/>
    <w:uiPriority w:val="0"/>
    <w:rPr>
      <w:rFonts w:hint="eastAsia" w:ascii="宋体" w:hAnsi="宋体" w:eastAsia="宋体" w:cs="宋体"/>
      <w:color w:val="000000"/>
      <w:sz w:val="24"/>
      <w:szCs w:val="24"/>
      <w:u w:val="none"/>
    </w:rPr>
  </w:style>
  <w:style w:type="character" w:customStyle="1" w:styleId="27">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4067</Words>
  <Characters>5175</Characters>
  <Lines>15</Lines>
  <Paragraphs>4</Paragraphs>
  <TotalTime>6</TotalTime>
  <ScaleCrop>false</ScaleCrop>
  <LinksUpToDate>false</LinksUpToDate>
  <CharactersWithSpaces>8030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2020-07-03T01:15:00Z</dcterms:created>
  <dc:creator>xz1</dc:creator>
  <cp:lastModifiedBy>UNSCCCC</cp:lastModifiedBy>
  <cp:lastPrinted>2022-12-21T08:19:00Z</cp:lastPrinted>
  <dcterms:modified xsi:type="dcterms:W3CDTF">2023-11-09T08:56:17Z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4669693B32694162AE911C1C8F5D97EE_13</vt:lpwstr>
  </property>
</Properties>
</file>