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诚信报价承诺书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致：惠州市第六人民医院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本公司郑重承诺：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一、遵守政府采购法律、法规和规章制度，维护医院采购市场秩序和公平竞争环境；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二、依法诚信认真对待医院本次市场调研活动，所提交的资料均真实有效，自觉维护医院的合法权益；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三、不恶意竞价，调研报价真实有效且可依法提供相应货物，调研报价与投标价不会差异巨大；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四、对于本次调研，我司不存在以下情形：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①单位负责人为同一人或者存在直接控股、管理关系的不同供应商；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②除单一来源采购项目外，为采购项目提供整体设计、规范编制或者项目管理、监理、检测等服务的供应商，不得再参加该采购项目的其他采购活动；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③涉及围猎标的或陪标或围标的法律规定禁止的情况等。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 xml:space="preserve">    五、主动接受医院及相关监督管理部门的监督检查。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</w:rPr>
        <w:t>本次调研活动中，本公司保证全部递交文件和问题的回答是真实和有效的，并对所提供资料的真实性和正确性承担法律责任。如有违法、违规、弄虚作假行为，所造成的损失、不良后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28"/>
          <w:szCs w:val="28"/>
        </w:rPr>
        <w:t>果及法律责任，一律由我公司承担。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 xml:space="preserve">公司法定代表人（或法定代表人授权代表）签字：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 xml:space="preserve">                          公司名称（签章）：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</w:rPr>
        <w:t xml:space="preserve">                         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 xml:space="preserve"> 日期：   年   月   日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 xml:space="preserve"> </w:t>
      </w:r>
    </w:p>
    <w:sectPr>
      <w:pgSz w:w="11906" w:h="16838"/>
      <w:pgMar w:top="1440" w:right="1701" w:bottom="1276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MjA3NGU5YTQ2MDVjYmQ0OTY0ZDFlYTFmZjhiOTEifQ=="/>
  </w:docVars>
  <w:rsids>
    <w:rsidRoot w:val="5A2F3309"/>
    <w:rsid w:val="5A2F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2023-03-28T09:03:00Z</dcterms:created>
  <dc:creator>公仔面</dc:creator>
  <cp:lastModifiedBy>公仔面</cp:lastModifiedBy>
  <dcterms:modified xsi:type="dcterms:W3CDTF">2023-03-28T09:10:44Z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7DC4278EBB4046618D6FD36E90DB51E1</vt:lpwstr>
  </property>
</Properties>
</file>