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2024年度计算机设备、智能化系统运行维护</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2"/>
          <w:szCs w:val="32"/>
          <w:highlight w:val="none"/>
          <w:lang w:eastAsia="zh-CN"/>
        </w:rPr>
        <w:t>2024年度计算机设备、智能化系统运行维护</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67"/>
        <w:gridCol w:w="3537"/>
        <w:gridCol w:w="968"/>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宋体"/>
                <w:sz w:val="24"/>
                <w:szCs w:val="24"/>
                <w:lang w:val="en-US" w:eastAsia="zh-CN"/>
              </w:rPr>
              <w:t>计算机主机、显示器年度维护</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宋体"/>
                <w:sz w:val="24"/>
                <w:szCs w:val="24"/>
                <w:lang w:val="en-US" w:eastAsia="zh-CN"/>
              </w:rPr>
              <w:t>1500台计算机、1500台显示器（仅包括台式计算机、笔记本电脑）进行定点维护</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仿宋"/>
                <w:i w:val="0"/>
                <w:iCs w:val="0"/>
                <w:color w:val="000000"/>
                <w:kern w:val="0"/>
                <w:sz w:val="22"/>
                <w:szCs w:val="22"/>
                <w:u w:val="none"/>
                <w:lang w:val="en-US" w:eastAsia="zh-CN" w:bidi="ar"/>
              </w:rPr>
              <w:t>视频监控系统年度维保</w:t>
            </w:r>
          </w:p>
        </w:tc>
        <w:tc>
          <w:tcPr>
            <w:tcW w:w="3855" w:type="dxa"/>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1.维保设备及系统清单：</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（1）前端设备：监控摄像机1062台（本院：982台；土湖分院、崇雅分院80台）、拾音器50台、室外防雷系统3套。</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（2）传输设备及链路：接入交换机、汇聚交换机（本院30台、土湖分院4台、崇雅分院4台）、光纤收发器50台、视频监控系统传输链路3套。</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后端监控产品：本院中心存储服务器4套、监控硬盘144块、监控显示大屏9台、管理服务器1台、解码器1台、控制键盘1台、交换机4台、机柜2台；土湖分院录像机2台、显示屏2台、交换机2台；崇雅路分院录像机1台、显示屏1块、交换机1台）。</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（4）应用管理系统：本院综合视频管理平台1套，公安应急监控子系统1套。</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仿宋"/>
                <w:i w:val="0"/>
                <w:iCs w:val="0"/>
                <w:color w:val="000000"/>
                <w:kern w:val="0"/>
                <w:sz w:val="22"/>
                <w:szCs w:val="22"/>
                <w:u w:val="none"/>
                <w:lang w:val="en-US" w:eastAsia="zh-CN" w:bidi="ar"/>
              </w:rPr>
              <w:t>2、每月提供一次巡检、设备清洁、故障隐患排查，设备及系统检修、归类、升级、登记、标记。</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仿宋"/>
                <w:i w:val="0"/>
                <w:iCs w:val="0"/>
                <w:color w:val="000000"/>
                <w:kern w:val="0"/>
                <w:sz w:val="22"/>
                <w:szCs w:val="22"/>
                <w:u w:val="none"/>
                <w:lang w:val="en-US" w:eastAsia="zh-CN" w:bidi="ar"/>
              </w:rPr>
              <w:t>IPTV年度维保</w:t>
            </w:r>
          </w:p>
        </w:tc>
        <w:tc>
          <w:tcPr>
            <w:tcW w:w="3855" w:type="dxa"/>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1、维保设备及系统清单：</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（1）前端设备：数字机顶盒601台；</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（2）传输设备及链路：路由器、交换机28台，分光器21台，系统传输链路1套。</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（3）后端产品：运用管理服务器3台，GP局端设备2套，防火墙1套，医用显示器10台。</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仿宋"/>
                <w:i w:val="0"/>
                <w:iCs w:val="0"/>
                <w:color w:val="000000"/>
                <w:kern w:val="0"/>
                <w:sz w:val="22"/>
                <w:szCs w:val="22"/>
                <w:u w:val="none"/>
                <w:lang w:val="en-US" w:eastAsia="zh-CN" w:bidi="ar"/>
              </w:rPr>
              <w:t>2、每月提供一次巡检、设备清洁、故障隐患排查，设备及系统检修、归类、升级、登记、标记。</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2119" w:type="dxa"/>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通道闸管理系统、智能交互年度维保</w:t>
            </w:r>
          </w:p>
        </w:tc>
        <w:tc>
          <w:tcPr>
            <w:tcW w:w="3855" w:type="dxa"/>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1、维保设备及系统清单：</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（1）停车场收费管理系统：数字道闸9台，入口控制机9台，车牌识别摄像机9台，交换机、光纤收发器15台，管理服务器3台，停车长收费管理软件2套，停车场场管理系统传输链路5套。</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（2）人行通道管理系统：三辊闸机3套，人行闸机2套，电动玻璃门11套，门禁发卡器1套等。</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仿宋"/>
                <w:i w:val="0"/>
                <w:iCs w:val="0"/>
                <w:color w:val="000000"/>
                <w:kern w:val="0"/>
                <w:sz w:val="22"/>
                <w:szCs w:val="22"/>
                <w:u w:val="none"/>
                <w:lang w:val="en-US" w:eastAsia="zh-CN" w:bidi="ar"/>
              </w:rPr>
              <w:t>2、每月提供一次巡检、设备清洁、故障隐患排查，设备及系统检修、归类、升级、登记、标记。</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sectPr>
          <w:pgSz w:w="11905" w:h="16838"/>
          <w:pgMar w:top="2041" w:right="1587" w:bottom="1701" w:left="1587" w:header="850" w:footer="850" w:gutter="0"/>
          <w:cols w:space="720" w:num="1"/>
        </w:sect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1年</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48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hr-HR" w:eastAsia="zh-CN" w:bidi="ar-SA"/>
        </w:rPr>
        <w:t>服务要求：</w:t>
      </w:r>
    </w:p>
    <w:p>
      <w:pPr>
        <w:keepNext w:val="0"/>
        <w:keepLines w:val="0"/>
        <w:pageBreakBefore w:val="0"/>
        <w:numPr>
          <w:ilvl w:val="0"/>
          <w:numId w:val="3"/>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办公计算机设备维保服务要求</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约定的时间内，规定区域内的电脑主机、打印机等相关办公设备的日常维护，软硬件安装、维护，设备巡检，网络调试，客户培训，技术问题咨询及解决，服务形式采用全方位、多元化，主要包括驻场支持服务、电话支持服务、上门定期巡查服务等。</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提供驻点服务，配套2名及以上工程师驻场提供日常维护工作服务（覆盖本院区、土湖分院、崇雅分院），同时需配备一名项目经理、一名技术总监（系统集成类相关职称）作为本项目管理与技术支持，如有特殊情况，需增派人员并及时安排，确保医院办公正常运行。</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服务响应时间：提供驻点服务，提供7×24小时×365天的售后服务支持，要求工作日至少8小时驻场值班，周末及节假日1人值班。要求10分钟内响应，30分钟到达现场，60分钟内解除故障，确保办公正常运行。</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维护</w:t>
      </w:r>
      <w:r>
        <w:rPr>
          <w:rFonts w:hint="eastAsia" w:ascii="方正仿宋_GBK" w:hAnsi="方正仿宋_GBK" w:eastAsia="方正仿宋_GBK" w:cs="方正仿宋_GBK"/>
          <w:sz w:val="32"/>
          <w:szCs w:val="32"/>
          <w:lang w:eastAsia="zh-CN"/>
        </w:rPr>
        <w:t>计算机</w:t>
      </w:r>
      <w:r>
        <w:rPr>
          <w:rFonts w:hint="eastAsia" w:ascii="方正仿宋_GBK" w:hAnsi="方正仿宋_GBK" w:eastAsia="方正仿宋_GBK" w:cs="方正仿宋_GBK"/>
          <w:sz w:val="32"/>
          <w:szCs w:val="32"/>
        </w:rPr>
        <w:t>正常运行，定期对电脑系统优化、网络优化、清除病毒、计算机标配的软件备份（包括随机恢复光盘，附带赠送软件、驱动程序等），重要文件的备份、光盘刻录。</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设（电脑主机、打印机、扫描仪、数码复合机等设备）安装及相关驱动程序及软件的安装调试，零部件组装调试，升级安装调试，操作系统的安装维护，办公软件安装维护，其它应用软件的维护，上网安装优化，提供和安装适合企业的应用软件，数据备份和电脑配件批发价格的优惠服务等。</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专业工程师定期巡回维修保养，按照用户要求进行硬件设备普查工作，建设可实现动态维护的硬件设备档案库，软件方面的维护包含为常规软件（WINDOWS系列，OFFICE系列）安装、设置及应用问题的解决。</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推广信息化终端设备系统标准化，统一规范软件环境，实现系统快速恢复。</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处于的故障设备维修，如需更换损坏的配件，经甲乙双方确认后免费更换新的维修配件，其他维修以外的零配件如需要增加，其他零配件清单外零配件费用按实际使用另计，经医院审计审核确认后，价格必须参考市场零售价，以合理的价格按照采购零配件并进行安装调试。备件也可以甲方自行提供后由乙方负责免费安装调试。</w:t>
      </w:r>
    </w:p>
    <w:p>
      <w:pPr>
        <w:keepNext w:val="0"/>
        <w:keepLines w:val="0"/>
        <w:pageBreakBefore w:val="0"/>
        <w:numPr>
          <w:ilvl w:val="0"/>
          <w:numId w:val="4"/>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桌面端设备故障排查所需的软、硬件工具及配件由服务提供商自行提供（包括测试用的 CPU、内存、主板、显卡、声卡、网卡、测线器、螺丝刀等等）。</w:t>
      </w:r>
    </w:p>
    <w:p>
      <w:pPr>
        <w:keepNext w:val="0"/>
        <w:keepLines w:val="0"/>
        <w:pageBreakBefore w:val="0"/>
        <w:numPr>
          <w:ilvl w:val="0"/>
          <w:numId w:val="3"/>
        </w:numPr>
        <w:kinsoku/>
        <w:wordWrap/>
        <w:overflowPunct/>
        <w:topLinePunct w:val="0"/>
        <w:bidi w:val="0"/>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智能化系统运维服务要求</w:t>
      </w:r>
    </w:p>
    <w:p>
      <w:pPr>
        <w:keepNext w:val="0"/>
        <w:keepLines w:val="0"/>
        <w:pageBreakBefore w:val="0"/>
        <w:numPr>
          <w:ilvl w:val="0"/>
          <w:numId w:val="5"/>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护服务主要为涉及本项目清单内的智能化弱电系统提供包括技术咨询、规划建议、日常巡检、系统升级、系统诊断、根据运行情况进行参数调整、硬件维修更换等多方面内容的综合性服务支持，及时提出合理的资源调配建议，随时关心系统的各种状况，排除潜在隐患，不断优化系统性能。</w:t>
      </w:r>
    </w:p>
    <w:p>
      <w:pPr>
        <w:keepNext w:val="0"/>
        <w:keepLines w:val="0"/>
        <w:pageBreakBefore w:val="0"/>
        <w:numPr>
          <w:ilvl w:val="0"/>
          <w:numId w:val="5"/>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技术服务工程师现场驻点：提供2名现场工程师驻场服务。</w:t>
      </w:r>
    </w:p>
    <w:p>
      <w:pPr>
        <w:keepNext w:val="0"/>
        <w:keepLines w:val="0"/>
        <w:pageBreakBefore w:val="0"/>
        <w:numPr>
          <w:ilvl w:val="0"/>
          <w:numId w:val="5"/>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保障：设立统一的故障报修机制，由专人提供7*24小时产品技术咨询、故障申报、硬件维修受理、培训需求受理、以及服务政策咨询等远程技术服务。</w:t>
      </w:r>
    </w:p>
    <w:p>
      <w:pPr>
        <w:keepNext w:val="0"/>
        <w:keepLines w:val="0"/>
        <w:pageBreakBefore w:val="0"/>
        <w:numPr>
          <w:ilvl w:val="0"/>
          <w:numId w:val="5"/>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响应：运维单位需提供7*24小时响应服务，承诺1小时人员达到现场，2小时内完成常见故障排查、修复（如前端监控摄像机离线、IP冲突、IP重置、小交换机更换）。</w:t>
      </w:r>
    </w:p>
    <w:p>
      <w:pPr>
        <w:keepNext w:val="0"/>
        <w:keepLines w:val="0"/>
        <w:pageBreakBefore w:val="0"/>
        <w:numPr>
          <w:ilvl w:val="0"/>
          <w:numId w:val="5"/>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巡检：每月至少对设备进行一次巡检，检查设备的使用状况，集中处理相关故障，并严格按照相关表格填写设备的运行状况，并提供巡检报告、风险点及整改建议</w:t>
      </w:r>
      <w:r>
        <w:rPr>
          <w:rFonts w:hint="eastAsia" w:ascii="方正仿宋_GBK" w:hAnsi="方正仿宋_GBK" w:eastAsia="方正仿宋_GBK" w:cs="方正仿宋_GBK"/>
          <w:sz w:val="32"/>
          <w:szCs w:val="32"/>
          <w:lang w:eastAsia="zh-CN"/>
        </w:rPr>
        <w:t>。</w:t>
      </w:r>
      <w:bookmarkStart w:id="1" w:name="_GoBack"/>
      <w:bookmarkEnd w:id="1"/>
    </w:p>
    <w:p>
      <w:pPr>
        <w:keepNext w:val="0"/>
        <w:keepLines w:val="0"/>
        <w:pageBreakBefore w:val="0"/>
        <w:numPr>
          <w:ilvl w:val="0"/>
          <w:numId w:val="5"/>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规划建议：运维单位需要定期提供系统运行期间的系统扩充及功能更新服务。针对系统运行的实际情况，通过合理的分析，提出系统扩充和升级规划建议。</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（四）服务地点：</w:t>
      </w:r>
      <w:r>
        <w:rPr>
          <w:rFonts w:hint="eastAsia" w:ascii="方正仿宋_GBK" w:hAnsi="方正仿宋_GBK" w:eastAsia="方正仿宋_GBK" w:cs="方正仿宋_GBK"/>
          <w:b w:val="0"/>
          <w:bCs/>
          <w:kern w:val="2"/>
          <w:sz w:val="32"/>
          <w:szCs w:val="32"/>
          <w:lang w:val="en-US" w:eastAsia="zh-CN" w:bidi="ar-SA"/>
        </w:rPr>
        <w:t>惠州市第六人民医院</w:t>
      </w:r>
    </w:p>
    <w:p>
      <w:pPr>
        <w:keepNext w:val="0"/>
        <w:keepLines w:val="0"/>
        <w:pageBreakBefore w:val="0"/>
        <w:kinsoku/>
        <w:wordWrap/>
        <w:overflowPunct/>
        <w:topLinePunct w:val="0"/>
        <w:bidi w:val="0"/>
        <w:spacing w:after="0" w:line="580" w:lineRule="exact"/>
        <w:ind w:firstLine="665" w:firstLineChars="208"/>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（五）结算方式：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 xml:space="preserve">  合同签订后，供应方提供发票30个工作日内付合同金额的50%，项目验收完成后供应方提供发票30个工作日内付合同金额的50%。</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34714D-FEEB-4917-8694-3FF5CF191070}"/>
  </w:font>
  <w:font w:name="微软雅黑">
    <w:panose1 w:val="020B0503020204020204"/>
    <w:charset w:val="86"/>
    <w:family w:val="swiss"/>
    <w:pitch w:val="default"/>
    <w:sig w:usb0="80000287" w:usb1="2ACF3C50" w:usb2="00000016" w:usb3="00000000" w:csb0="0004001F" w:csb1="00000000"/>
    <w:embedRegular r:id="rId2" w:fontKey="{DC930D48-F13E-4BEF-B188-146B7BE1A326}"/>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24E4229D-1170-44BE-96F0-35FB817D908A}"/>
  </w:font>
  <w:font w:name="方正黑体_GBK">
    <w:panose1 w:val="02000000000000000000"/>
    <w:charset w:val="86"/>
    <w:family w:val="auto"/>
    <w:pitch w:val="default"/>
    <w:sig w:usb0="A00002BF" w:usb1="38CF7CFA" w:usb2="00082016" w:usb3="00000000" w:csb0="00040001" w:csb1="00000000"/>
    <w:embedRegular r:id="rId4" w:fontKey="{9E0CBC7E-E0D8-4646-B8D0-38003297AE71}"/>
  </w:font>
  <w:font w:name="仿宋">
    <w:panose1 w:val="02010609060101010101"/>
    <w:charset w:val="86"/>
    <w:family w:val="auto"/>
    <w:pitch w:val="default"/>
    <w:sig w:usb0="800002BF" w:usb1="38CF7CFA" w:usb2="00000016" w:usb3="00000000" w:csb0="00040001" w:csb1="00000000"/>
    <w:embedRegular r:id="rId5" w:fontKey="{9189A4E9-3FC5-48DE-9821-C1D27D29FB8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F9F1"/>
    <w:multiLevelType w:val="singleLevel"/>
    <w:tmpl w:val="8122F9F1"/>
    <w:lvl w:ilvl="0" w:tentative="0">
      <w:start w:val="3"/>
      <w:numFmt w:val="chineseCounting"/>
      <w:suff w:val="nothing"/>
      <w:lvlText w:val="（%1）"/>
      <w:lvlJc w:val="left"/>
      <w:rPr>
        <w:rFonts w:hint="eastAsia"/>
      </w:rPr>
    </w:lvl>
  </w:abstractNum>
  <w:abstractNum w:abstractNumId="1">
    <w:nsid w:val="88A49F26"/>
    <w:multiLevelType w:val="singleLevel"/>
    <w:tmpl w:val="88A49F26"/>
    <w:lvl w:ilvl="0" w:tentative="0">
      <w:start w:val="1"/>
      <w:numFmt w:val="decimal"/>
      <w:suff w:val="nothing"/>
      <w:lvlText w:val="（%1）"/>
      <w:lvlJc w:val="left"/>
    </w:lvl>
  </w:abstractNum>
  <w:abstractNum w:abstractNumId="2">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abstractNum w:abstractNumId="3">
    <w:nsid w:val="418E9C73"/>
    <w:multiLevelType w:val="singleLevel"/>
    <w:tmpl w:val="418E9C73"/>
    <w:lvl w:ilvl="0" w:tentative="0">
      <w:start w:val="1"/>
      <w:numFmt w:val="decimal"/>
      <w:lvlText w:val="%1."/>
      <w:lvlJc w:val="left"/>
      <w:pPr>
        <w:tabs>
          <w:tab w:val="left" w:pos="312"/>
        </w:tabs>
      </w:pPr>
    </w:lvl>
  </w:abstractNum>
  <w:abstractNum w:abstractNumId="4">
    <w:nsid w:val="4AB4C847"/>
    <w:multiLevelType w:val="singleLevel"/>
    <w:tmpl w:val="4AB4C847"/>
    <w:lvl w:ilvl="0" w:tentative="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32BD18A3"/>
    <w:rsid w:val="364C46C9"/>
    <w:rsid w:val="492A23F4"/>
    <w:rsid w:val="5BB90387"/>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semiHidden/>
    <w:qFormat/>
    <w:uiPriority w:val="99"/>
    <w:rPr>
      <w:rFonts w:ascii="Tahoma" w:hAnsi="Tahoma"/>
      <w:sz w:val="18"/>
      <w:szCs w:val="18"/>
    </w:rPr>
  </w:style>
  <w:style w:type="character" w:customStyle="1" w:styleId="13">
    <w:name w:val="页脚 字符"/>
    <w:basedOn w:val="11"/>
    <w:link w:val="8"/>
    <w:semiHidden/>
    <w:qFormat/>
    <w:uiPriority w:val="99"/>
    <w:rPr>
      <w:rFonts w:ascii="Tahoma" w:hAnsi="Tahoma"/>
      <w:sz w:val="18"/>
      <w:szCs w:val="18"/>
    </w:rPr>
  </w:style>
  <w:style w:type="character" w:customStyle="1" w:styleId="14">
    <w:name w:val="z正文 Char Char"/>
    <w:link w:val="15"/>
    <w:qFormat/>
    <w:uiPriority w:val="0"/>
    <w:rPr>
      <w:rFonts w:eastAsia="仿宋_GB2312" w:cs="宋体"/>
      <w:kern w:val="2"/>
      <w:sz w:val="28"/>
    </w:rPr>
  </w:style>
  <w:style w:type="paragraph" w:customStyle="1" w:styleId="15">
    <w:name w:val="z正文"/>
    <w:basedOn w:val="1"/>
    <w:link w:val="14"/>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qFormat/>
    <w:uiPriority w:val="0"/>
    <w:rPr>
      <w:rFonts w:ascii="宋体" w:eastAsia="宋体" w:cs="Courier New"/>
      <w:kern w:val="2"/>
      <w:sz w:val="21"/>
      <w:szCs w:val="21"/>
    </w:rPr>
  </w:style>
  <w:style w:type="character" w:customStyle="1" w:styleId="17">
    <w:name w:val="纯文本 Char1"/>
    <w:basedOn w:val="11"/>
    <w:semiHidden/>
    <w:qFormat/>
    <w:uiPriority w:val="99"/>
    <w:rPr>
      <w:rFonts w:ascii="宋体" w:hAnsi="Courier New" w:eastAsia="宋体" w:cs="Courier New"/>
      <w:sz w:val="21"/>
      <w:szCs w:val="21"/>
    </w:rPr>
  </w:style>
  <w:style w:type="character" w:customStyle="1" w:styleId="18">
    <w:name w:val="正文文本 字符"/>
    <w:basedOn w:val="11"/>
    <w:link w:val="5"/>
    <w:qFormat/>
    <w:uiPriority w:val="0"/>
    <w:rPr>
      <w:rFonts w:ascii="宋体" w:hAnsi="宋体" w:eastAsia="宋体" w:cs="宋体"/>
      <w:sz w:val="24"/>
      <w:szCs w:val="24"/>
      <w:lang w:val="zh-CN" w:bidi="zh-CN"/>
    </w:rPr>
  </w:style>
  <w:style w:type="character" w:customStyle="1" w:styleId="19">
    <w:name w:val="文档结构图 字符"/>
    <w:basedOn w:val="11"/>
    <w:link w:val="4"/>
    <w:semiHidden/>
    <w:qFormat/>
    <w:uiPriority w:val="99"/>
    <w:rPr>
      <w:rFonts w:ascii="宋体" w:hAnsi="Tahoma" w:eastAsia="宋体"/>
      <w:sz w:val="18"/>
      <w:szCs w:val="18"/>
    </w:rPr>
  </w:style>
  <w:style w:type="character" w:customStyle="1" w:styleId="20">
    <w:name w:val="正文缩进 字符"/>
    <w:link w:val="2"/>
    <w:qFormat/>
    <w:uiPriority w:val="0"/>
    <w:rPr>
      <w:rFonts w:eastAsia="宋体"/>
      <w:kern w:val="2"/>
      <w:sz w:val="21"/>
      <w:szCs w:val="24"/>
    </w:rPr>
  </w:style>
  <w:style w:type="paragraph" w:customStyle="1" w:styleId="21">
    <w:name w:val="表头"/>
    <w:basedOn w:val="3"/>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qFormat/>
    <w:uiPriority w:val="99"/>
    <w:rPr>
      <w:rFonts w:ascii="宋体" w:hAnsi="Courier New"/>
      <w:kern w:val="2"/>
      <w:sz w:val="24"/>
    </w:rPr>
  </w:style>
  <w:style w:type="character" w:customStyle="1" w:styleId="23">
    <w:name w:val="批注框文本 字符"/>
    <w:basedOn w:val="11"/>
    <w:link w:val="7"/>
    <w:semiHidden/>
    <w:qFormat/>
    <w:uiPriority w:val="99"/>
    <w:rPr>
      <w:rFonts w:ascii="Tahoma" w:hAnsi="Tahoma"/>
      <w:sz w:val="18"/>
      <w:szCs w:val="18"/>
    </w:rPr>
  </w:style>
  <w:style w:type="paragraph" w:customStyle="1" w:styleId="24">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6</TotalTime>
  <ScaleCrop>false</ScaleCrop>
  <LinksUpToDate>false</LinksUpToDate>
  <CharactersWithSpaces>706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2023-12-04T09:49:15Z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1243AF1C9DB14587AE74970414027FBD_13</vt:lpwstr>
  </property>
</Properties>
</file>