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惠州市第六人民医院污水处理消毒粉</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仿宋_GBK" w:hAnsi="方正仿宋_GBK" w:eastAsia="方正仿宋_GBK" w:cs="方正仿宋_GBK"/>
          <w:sz w:val="32"/>
          <w:szCs w:val="32"/>
          <w:u w:val="none"/>
          <w:lang w:val="en-US" w:eastAsia="zh-CN"/>
        </w:rPr>
      </w:pPr>
      <w:r>
        <w:rPr>
          <w:rFonts w:hint="eastAsia" w:ascii="方正小标宋_GBK" w:hAnsi="方正小标宋_GBK" w:eastAsia="方正小标宋_GBK" w:cs="方正小标宋_GBK"/>
          <w:sz w:val="44"/>
          <w:szCs w:val="44"/>
          <w:lang w:val="en-US" w:eastAsia="zh-CN"/>
        </w:rPr>
        <w:t>采购项目调研需求书（二次</w:t>
      </w:r>
      <w:bookmarkStart w:id="0" w:name="_GoBack"/>
      <w:bookmarkEnd w:id="0"/>
      <w:r>
        <w:rPr>
          <w:rFonts w:hint="eastAsia" w:ascii="方正小标宋_GBK" w:hAnsi="方正小标宋_GBK" w:eastAsia="方正小标宋_GBK" w:cs="方正小标宋_GBK"/>
          <w:sz w:val="44"/>
          <w:szCs w:val="4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8" w:leftChars="0" w:firstLine="0" w:firstLineChars="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项目名称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400"/>
        <w:gridCol w:w="2445"/>
        <w:gridCol w:w="981"/>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34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院区</w:t>
            </w:r>
          </w:p>
        </w:tc>
        <w:tc>
          <w:tcPr>
            <w:tcW w:w="24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数量</w:t>
            </w:r>
          </w:p>
        </w:tc>
        <w:tc>
          <w:tcPr>
            <w:tcW w:w="13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34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惠州市第六人民医院</w:t>
            </w:r>
          </w:p>
        </w:tc>
        <w:tc>
          <w:tcPr>
            <w:tcW w:w="24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惠州市第六人民医院污水处理消毒粉采购项目</w:t>
            </w:r>
          </w:p>
        </w:tc>
        <w:tc>
          <w:tcPr>
            <w:tcW w:w="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1项</w:t>
            </w:r>
          </w:p>
        </w:tc>
        <w:tc>
          <w:tcPr>
            <w:tcW w:w="13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拟3年</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8" w:leftChars="0" w:firstLine="0" w:firstLineChars="0"/>
        <w:contextualSpacing/>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项目简介</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项目所在地为惠州市第六人民医院</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三、调研需求：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1.名称：污水处理消毒粉。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2.有效成分及含量：单过硫酸氢钾复合盐或过硫酸氢钾复合盐，活性氧含量为 8.0%-12.0%(W/W)，消毒粉有效率含量≥45%。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3.消毒粉用量：成品消毒粉投加量小于等于12g/吨（以全国消毒产品网上备案信息服务平台中的医院污水消毒现场试验报告为准，若有多个类似检测报告，则以最高投加量检测报告为准）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4.性状：粉剂，干燥不受潮，性质稳定温和，易于贮存。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5.杀微生物类别：能杀灭</w:t>
      </w:r>
      <w:r>
        <w:rPr>
          <w:rFonts w:hint="eastAsia" w:ascii="仿宋" w:hAnsi="仿宋" w:eastAsia="仿宋" w:cs="仿宋"/>
          <w:i w:val="0"/>
          <w:iCs w:val="0"/>
          <w:caps w:val="0"/>
          <w:color w:val="auto"/>
          <w:spacing w:val="0"/>
          <w:kern w:val="2"/>
          <w:sz w:val="32"/>
          <w:szCs w:val="32"/>
          <w:shd w:val="clear" w:color="auto" w:fill="FFFFFF"/>
          <w:lang w:val="en-US" w:eastAsia="zh-CN" w:bidi="ar-SA"/>
        </w:rPr>
        <w:t>粪大肠杆菌群</w:t>
      </w:r>
      <w:r>
        <w:rPr>
          <w:rFonts w:hint="eastAsia" w:ascii="仿宋" w:hAnsi="仿宋" w:eastAsia="仿宋" w:cs="仿宋"/>
          <w:b/>
          <w:bCs/>
          <w:i w:val="0"/>
          <w:iCs w:val="0"/>
          <w:caps w:val="0"/>
          <w:color w:val="auto"/>
          <w:spacing w:val="0"/>
          <w:kern w:val="2"/>
          <w:sz w:val="32"/>
          <w:szCs w:val="32"/>
          <w:shd w:val="clear" w:color="auto" w:fill="FFFFFF"/>
          <w:lang w:val="en-US" w:eastAsia="zh-CN" w:bidi="ar-SA"/>
        </w:rPr>
        <w:t>、</w:t>
      </w:r>
      <w:r>
        <w:rPr>
          <w:rFonts w:hint="eastAsia" w:ascii="方正仿宋_GBK" w:hAnsi="方正仿宋_GBK" w:eastAsia="方正仿宋_GBK" w:cs="方正仿宋_GBK"/>
          <w:sz w:val="32"/>
          <w:szCs w:val="32"/>
          <w:u w:val="none"/>
          <w:lang w:val="en-US" w:eastAsia="zh-CN"/>
        </w:rPr>
        <w:t>化脓性球菌、肠道致病菌、致病性酵母菌、医院感染常见细菌和细菌芽孢。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6.使用范围：所投产品可适用于甲方目前现有的污水处理投加设备（德州绿能LN-200单过硫酸氢钾自动加药装置）。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7.包装规格：1kg/瓶（桶）。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8.采购量：7-8瓶（桶）/天，1年约2880桶，3年约8640桶。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9.消毒粉用于医院污水消毒处理后，须达到排放标准。甲方使用乙方的产品后，乙方保证甲方的污水经相关部门或者有资质的第三方检测后，排放检测结果显示为合格。达到下表要求：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（1）类大肠菌群数≤500MPN/L；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（2）化学需氧量（COD）≤60mg/L；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（3）生化需氧量（BOD）≤20mg/L；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（4）悬浮物（SS）≤20mg/L；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（5）氨氮≤15mg/L；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（6）总余氯≤0.5mg/L；</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（7）PH：6-9；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10.对现有污水处理药粉自动投加装置设备、管道阀门及配件和电气控制系统如因老化、故障情况发生时进行免费保养，确保甲方污水处理设备在污水消毒粉供货期间内每天24小时正常运行。定期对药粉自动投加装置设备维护1月/次，设备发生问题1小时内响应，工程师应在2小时内到现场提供维修服务，并排除故障。（投标人需提供承诺函，格式自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仿宋_GBK" w:hAnsi="方正仿宋_GBK" w:eastAsia="方正仿宋_GBK" w:cs="方正仿宋_GBK"/>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方正仿宋_GBK" w:hAnsi="方正仿宋_GBK" w:eastAsia="方正仿宋_GBK" w:cs="方正仿宋_GBK"/>
          <w:sz w:val="32"/>
          <w:szCs w:val="32"/>
          <w:u w:val="none"/>
          <w:lang w:val="en-US" w:eastAsia="zh-CN"/>
        </w:rPr>
      </w:pP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63601"/>
    <w:multiLevelType w:val="singleLevel"/>
    <w:tmpl w:val="91F63601"/>
    <w:lvl w:ilvl="0" w:tentative="0">
      <w:start w:val="1"/>
      <w:numFmt w:val="chineseCounting"/>
      <w:lvlText w:val="%1."/>
      <w:lvlJc w:val="left"/>
      <w:pPr>
        <w:tabs>
          <w:tab w:val="left" w:pos="312"/>
        </w:tabs>
        <w:ind w:left="8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NWMzNTRhM2I1MTRlYTEyNmRjMDAwNWRmNTNjM2MifQ=="/>
  </w:docVars>
  <w:rsids>
    <w:rsidRoot w:val="00000000"/>
    <w:rsid w:val="00201B94"/>
    <w:rsid w:val="00786F5F"/>
    <w:rsid w:val="02ED7B21"/>
    <w:rsid w:val="0A4A5BF8"/>
    <w:rsid w:val="0ED52F43"/>
    <w:rsid w:val="113B273E"/>
    <w:rsid w:val="11753037"/>
    <w:rsid w:val="168E7429"/>
    <w:rsid w:val="18AD6597"/>
    <w:rsid w:val="18E9789B"/>
    <w:rsid w:val="1ACF1B22"/>
    <w:rsid w:val="1BE3794F"/>
    <w:rsid w:val="1D5202A2"/>
    <w:rsid w:val="1EB37DB8"/>
    <w:rsid w:val="22404A49"/>
    <w:rsid w:val="22843739"/>
    <w:rsid w:val="29E36B3C"/>
    <w:rsid w:val="2A9D36CA"/>
    <w:rsid w:val="2DA90D03"/>
    <w:rsid w:val="2E652751"/>
    <w:rsid w:val="320D35E5"/>
    <w:rsid w:val="33701470"/>
    <w:rsid w:val="39873B91"/>
    <w:rsid w:val="414B0FD3"/>
    <w:rsid w:val="41896292"/>
    <w:rsid w:val="432A5FEB"/>
    <w:rsid w:val="43D47D05"/>
    <w:rsid w:val="498C45C8"/>
    <w:rsid w:val="4BDD63DF"/>
    <w:rsid w:val="4D497EA1"/>
    <w:rsid w:val="545930DA"/>
    <w:rsid w:val="54CB0CB0"/>
    <w:rsid w:val="58A614B5"/>
    <w:rsid w:val="59CA1395"/>
    <w:rsid w:val="602D6D06"/>
    <w:rsid w:val="60602BF4"/>
    <w:rsid w:val="619C652E"/>
    <w:rsid w:val="64883468"/>
    <w:rsid w:val="66380A79"/>
    <w:rsid w:val="66D11DCF"/>
    <w:rsid w:val="681D0BEF"/>
    <w:rsid w:val="6E951005"/>
    <w:rsid w:val="775A38E1"/>
    <w:rsid w:val="7D793D20"/>
    <w:rsid w:val="7E2E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39"/>
    <w:pPr>
      <w:tabs>
        <w:tab w:val="right" w:leader="dot" w:pos="8937"/>
      </w:tabs>
      <w:spacing w:line="312" w:lineRule="auto"/>
      <w:ind w:left="420" w:leftChars="200"/>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2022-04-15T03:55:00Z</dcterms:created>
  <dc:creator>a</dc:creator>
  <cp:lastModifiedBy>彭涛</cp:lastModifiedBy>
  <cp:lastPrinted>2024-02-29T09:07:00Z</cp:lastPrinted>
  <dcterms:modified xsi:type="dcterms:W3CDTF">2024-03-01T01:46:02Z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DA4B78062B774E8FBD159250B2255C35_13</vt:lpwstr>
  </property>
</Properties>
</file>